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left="1988" w:hanging="1988"/>
        <w:rPr>
          <w:rFonts w:ascii="Arial" w:hAnsi="Arial" w:eastAsia="宋体" w:cs="Arial"/>
          <w:b/>
          <w:sz w:val="24"/>
          <w:szCs w:val="22"/>
          <w:lang w:val="en-US" w:eastAsia="zh-CN"/>
        </w:rPr>
      </w:pPr>
      <w:bookmarkStart w:id="0" w:name="OLE_LINK1"/>
      <w:r>
        <w:rPr>
          <w:rFonts w:ascii="Arial" w:hAnsi="Arial" w:cs="Arial"/>
          <w:b/>
          <w:sz w:val="24"/>
          <w:szCs w:val="22"/>
        </w:rPr>
        <w:t>3GPP TSG RAN Meeting #</w:t>
      </w:r>
      <w:r>
        <w:rPr>
          <w:rFonts w:hint="eastAsia" w:ascii="Arial" w:hAnsi="Arial" w:eastAsia="宋体" w:cs="Arial"/>
          <w:b/>
          <w:sz w:val="24"/>
          <w:szCs w:val="22"/>
          <w:lang w:val="en-US" w:eastAsia="zh-CN"/>
        </w:rPr>
        <w:t>92-</w:t>
      </w:r>
      <w:r>
        <w:rPr>
          <w:rFonts w:ascii="Arial" w:hAnsi="Arial" w:cs="Arial"/>
          <w:b/>
          <w:sz w:val="24"/>
          <w:szCs w:val="22"/>
        </w:rPr>
        <w:t>e</w:t>
      </w:r>
      <w:r>
        <w:rPr>
          <w:rFonts w:ascii="Arial" w:hAnsi="Arial" w:cs="Arial"/>
          <w:b/>
          <w:sz w:val="24"/>
          <w:szCs w:val="22"/>
        </w:rPr>
        <w:tab/>
      </w:r>
      <w:r>
        <w:rPr>
          <w:rFonts w:hint="eastAsia" w:ascii="Arial" w:hAnsi="Arial" w:eastAsia="宋体" w:cs="Arial"/>
          <w:b/>
          <w:sz w:val="24"/>
          <w:szCs w:val="22"/>
          <w:lang w:val="en-US" w:eastAsia="zh-CN"/>
        </w:rPr>
        <w:t xml:space="preserve">   </w:t>
      </w:r>
      <w:r>
        <w:rPr>
          <w:rFonts w:hint="eastAsia" w:ascii="Arial" w:hAnsi="Arial" w:cs="Arial"/>
          <w:b/>
          <w:sz w:val="24"/>
          <w:szCs w:val="22"/>
        </w:rPr>
        <w:tab/>
      </w:r>
      <w:r>
        <w:rPr>
          <w:rFonts w:hint="eastAsia" w:ascii="Arial" w:hAnsi="Arial" w:cs="Arial"/>
          <w:b/>
          <w:sz w:val="24"/>
          <w:szCs w:val="22"/>
          <w:lang w:eastAsia="zh-CN"/>
        </w:rPr>
        <w:t xml:space="preserve">                                               </w:t>
      </w:r>
      <w:r>
        <w:rPr>
          <w:rFonts w:hint="eastAsia" w:ascii="Arial" w:hAnsi="Arial" w:cs="Arial"/>
          <w:b/>
          <w:sz w:val="24"/>
          <w:szCs w:val="22"/>
          <w:lang w:val="en-US" w:eastAsia="zh-CN"/>
        </w:rPr>
        <w:t xml:space="preserve">        </w:t>
      </w:r>
      <w:r>
        <w:rPr>
          <w:rFonts w:hint="eastAsia" w:ascii="Arial" w:hAnsi="Arial" w:cs="Arial"/>
          <w:b/>
          <w:sz w:val="24"/>
          <w:szCs w:val="22"/>
        </w:rPr>
        <w:t>RP-211435</w:t>
      </w:r>
    </w:p>
    <w:p>
      <w:pPr>
        <w:spacing w:after="0"/>
        <w:ind w:left="1988" w:hanging="1988"/>
        <w:rPr>
          <w:rFonts w:ascii="Arial" w:hAnsi="Arial" w:cs="Arial"/>
          <w:b/>
          <w:sz w:val="24"/>
          <w:szCs w:val="22"/>
        </w:rPr>
      </w:pPr>
      <w:r>
        <w:rPr>
          <w:rFonts w:ascii="Arial" w:hAnsi="Arial" w:cs="Arial"/>
          <w:b/>
          <w:sz w:val="24"/>
          <w:szCs w:val="22"/>
        </w:rPr>
        <w:t>Electronic Meeting, June 14 - 18, 2021</w:t>
      </w:r>
    </w:p>
    <w:p>
      <w:pPr>
        <w:spacing w:after="0"/>
        <w:rPr>
          <w:rFonts w:ascii="Arial" w:hAnsi="Arial" w:cs="Arial"/>
          <w:b/>
          <w:sz w:val="24"/>
        </w:rPr>
      </w:pPr>
    </w:p>
    <w:p>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Pr>
          <w:rFonts w:hint="eastAsia" w:ascii="Arial" w:hAnsi="Arial" w:cs="Arial"/>
          <w:b/>
          <w:sz w:val="24"/>
          <w:lang w:eastAsia="zh-CN"/>
        </w:rPr>
        <w:t>ZTE</w:t>
      </w:r>
      <w:r>
        <w:rPr>
          <w:rFonts w:ascii="Arial" w:hAnsi="Arial" w:cs="Arial"/>
          <w:b/>
          <w:sz w:val="24"/>
          <w:lang w:eastAsia="zh-CN"/>
        </w:rPr>
        <w:t>, Sanechips</w:t>
      </w:r>
    </w:p>
    <w:p>
      <w:pPr>
        <w:spacing w:after="0"/>
        <w:ind w:left="1988" w:hanging="1988"/>
        <w:rPr>
          <w:rFonts w:ascii="Arial" w:hAnsi="Arial" w:cs="Arial"/>
          <w:b/>
          <w:sz w:val="24"/>
          <w:lang w:eastAsia="zh-CN"/>
        </w:rPr>
      </w:pPr>
      <w:r>
        <w:rPr>
          <w:rFonts w:ascii="Arial" w:hAnsi="Arial" w:cs="Arial"/>
          <w:b/>
          <w:sz w:val="24"/>
        </w:rPr>
        <w:t>Title:</w:t>
      </w:r>
      <w:r>
        <w:rPr>
          <w:rFonts w:ascii="Arial" w:hAnsi="Arial" w:cs="Arial"/>
          <w:b/>
          <w:sz w:val="24"/>
        </w:rPr>
        <w:tab/>
      </w:r>
      <w:r>
        <w:rPr>
          <w:rFonts w:hint="eastAsia" w:ascii="Arial" w:hAnsi="Arial" w:cs="Arial"/>
          <w:b/>
          <w:sz w:val="24"/>
          <w:lang w:eastAsia="ja-JP"/>
        </w:rPr>
        <w:t>On WI scope of Rel-17 NR coverage enhancements</w:t>
      </w:r>
    </w:p>
    <w:p>
      <w:pPr>
        <w:spacing w:after="0"/>
        <w:ind w:left="1988" w:hanging="1988"/>
        <w:rPr>
          <w:rFonts w:ascii="Arial" w:hAnsi="Arial" w:cs="Arial"/>
          <w:b/>
          <w:sz w:val="24"/>
          <w:lang w:val="en-US" w:eastAsia="zh-CN"/>
        </w:rPr>
      </w:pPr>
      <w:r>
        <w:rPr>
          <w:rFonts w:ascii="Arial" w:hAnsi="Arial" w:cs="Arial"/>
          <w:b/>
          <w:sz w:val="24"/>
        </w:rPr>
        <w:t>Agenda item:</w:t>
      </w:r>
      <w:r>
        <w:rPr>
          <w:rFonts w:ascii="Arial" w:hAnsi="Arial" w:cs="Arial"/>
          <w:b/>
          <w:sz w:val="24"/>
        </w:rPr>
        <w:tab/>
      </w:r>
      <w:r>
        <w:rPr>
          <w:rFonts w:hint="eastAsia" w:ascii="Arial" w:hAnsi="Arial" w:cs="Arial"/>
          <w:b/>
          <w:sz w:val="24"/>
          <w:lang w:eastAsia="zh-CN"/>
        </w:rPr>
        <w:t>9.7.1.5</w:t>
      </w:r>
    </w:p>
    <w:p>
      <w:pPr>
        <w:pStyle w:val="21"/>
        <w:snapToGrid w:val="0"/>
        <w:spacing w:after="180" w:afterLines="50" w:line="240" w:lineRule="auto"/>
        <w:rPr>
          <w:rFonts w:eastAsia="宋体"/>
          <w:sz w:val="20"/>
          <w:lang w:eastAsia="zh-CN"/>
        </w:rPr>
      </w:pPr>
      <w:r>
        <w:rPr>
          <w:rFonts w:cs="Arial"/>
          <w:sz w:val="24"/>
          <w:lang w:val="en-GB"/>
        </w:rPr>
        <w:t>Document for:</w:t>
      </w:r>
      <w:r>
        <w:rPr>
          <w:rFonts w:hint="eastAsia" w:eastAsia="宋体" w:cs="Arial"/>
          <w:sz w:val="24"/>
          <w:lang w:eastAsia="zh-CN"/>
        </w:rPr>
        <w:t xml:space="preserve">     Discussion</w:t>
      </w:r>
      <w:bookmarkEnd w:id="0"/>
    </w:p>
    <w:p>
      <w:pPr>
        <w:pStyle w:val="2"/>
        <w:pBdr>
          <w:top w:val="single" w:color="auto" w:sz="12" w:space="2"/>
        </w:pBdr>
        <w:spacing w:beforeLines="0" w:after="180" w:afterLines="50"/>
      </w:pPr>
      <w:r>
        <w:t>I</w:t>
      </w:r>
      <w:r>
        <w:rPr>
          <w:rFonts w:hint="eastAsia"/>
        </w:rPr>
        <w:t>ntroduction</w:t>
      </w:r>
    </w:p>
    <w:p>
      <w:pPr>
        <w:rPr>
          <w:lang w:val="en-US" w:eastAsia="zh-CN"/>
        </w:rPr>
      </w:pPr>
      <w:r>
        <w:rPr>
          <w:rFonts w:hint="eastAsia"/>
          <w:lang w:val="en-US" w:eastAsia="zh-CN"/>
        </w:rPr>
        <w:t>In RAN#90-e, a n</w:t>
      </w:r>
      <w:r>
        <w:rPr>
          <w:lang w:eastAsia="zh-CN"/>
        </w:rPr>
        <w:t>ew WID on NR coverage enhancements</w:t>
      </w:r>
      <w:r>
        <w:rPr>
          <w:rFonts w:hint="eastAsia"/>
          <w:lang w:val="en-US" w:eastAsia="zh-CN"/>
        </w:rPr>
        <w:t xml:space="preserve"> (CE) was approved [1], and it was further revised in [2] in RAN#91-e. The </w:t>
      </w:r>
      <w:r>
        <w:t>objective</w:t>
      </w:r>
      <w:r>
        <w:rPr>
          <w:rFonts w:hint="eastAsia"/>
          <w:lang w:val="en-US" w:eastAsia="zh-CN"/>
        </w:rPr>
        <w:t xml:space="preserve">s of this WID include the following enhancements for PUSCH, PUCCH and Msg3. </w:t>
      </w:r>
    </w:p>
    <w:tbl>
      <w:tblPr>
        <w:tblStyle w:val="2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after="180" w:afterLines="50"/>
              <w:rPr>
                <w:bCs/>
                <w:lang w:eastAsia="zh-CN"/>
              </w:rPr>
            </w:pPr>
            <w:r>
              <w:rPr>
                <w:rFonts w:hint="eastAsia"/>
                <w:bCs/>
                <w:lang w:eastAsia="zh-CN"/>
              </w:rPr>
              <w:t>T</w:t>
            </w:r>
            <w:r>
              <w:rPr>
                <w:bCs/>
                <w:lang w:eastAsia="zh-CN"/>
              </w:rPr>
              <w:t xml:space="preserve">he objective of this work item is to specify enhancements for PUSCH, PUCCH and Msg3 PUSCH for both FR1 and FR2 as well as TDD and FDD. </w:t>
            </w:r>
          </w:p>
          <w:p>
            <w:pPr>
              <w:spacing w:after="180" w:afterLines="50"/>
              <w:rPr>
                <w:bCs/>
              </w:rPr>
            </w:pPr>
            <w:r>
              <w:rPr>
                <w:bCs/>
              </w:rPr>
              <w:t>The detailed objectives of the work item are as follows:</w:t>
            </w:r>
          </w:p>
          <w:p>
            <w:pPr>
              <w:numPr>
                <w:ilvl w:val="0"/>
                <w:numId w:val="3"/>
              </w:numPr>
              <w:overflowPunct/>
              <w:autoSpaceDE/>
              <w:autoSpaceDN/>
              <w:adjustRightInd/>
              <w:spacing w:before="120" w:line="276" w:lineRule="auto"/>
              <w:ind w:hanging="357"/>
              <w:textAlignment w:val="auto"/>
              <w:rPr>
                <w:lang w:val="en-US" w:eastAsia="zh-CN"/>
              </w:rPr>
            </w:pPr>
            <w:r>
              <w:rPr>
                <w:lang w:val="en-US" w:eastAsia="zh-CN"/>
              </w:rPr>
              <w:t>Specification of PUSCH enhancements [RAN1, RAN4]</w:t>
            </w:r>
          </w:p>
          <w:p>
            <w:pPr>
              <w:numPr>
                <w:ilvl w:val="1"/>
                <w:numId w:val="3"/>
              </w:numPr>
              <w:overflowPunct/>
              <w:autoSpaceDE/>
              <w:autoSpaceDN/>
              <w:adjustRightInd/>
              <w:spacing w:before="120" w:line="276" w:lineRule="auto"/>
              <w:ind w:hanging="357"/>
              <w:textAlignment w:val="auto"/>
              <w:rPr>
                <w:lang w:eastAsia="zh-CN"/>
              </w:rPr>
            </w:pPr>
            <w:r>
              <w:t>Speci</w:t>
            </w:r>
            <w:r>
              <w:rPr>
                <w:lang w:val="en-US" w:eastAsia="zh-CN"/>
              </w:rPr>
              <w:t>fy the following mechanisms for en</w:t>
            </w:r>
            <w:r>
              <w:t>hancements on PUSCH repetition type A [RAN1]</w:t>
            </w:r>
          </w:p>
          <w:p>
            <w:pPr>
              <w:numPr>
                <w:ilvl w:val="2"/>
                <w:numId w:val="3"/>
              </w:numPr>
              <w:overflowPunct/>
              <w:autoSpaceDE/>
              <w:autoSpaceDN/>
              <w:adjustRightInd/>
              <w:spacing w:before="120" w:line="276" w:lineRule="auto"/>
              <w:textAlignment w:val="auto"/>
              <w:rPr>
                <w:lang w:eastAsia="zh-CN"/>
              </w:rPr>
            </w:pPr>
            <w:r>
              <w:rPr>
                <w:lang w:eastAsia="zh-CN"/>
              </w:rPr>
              <w:t>Increasing the maximum number of repetitions up to a number to be determined during the course of the work.</w:t>
            </w:r>
          </w:p>
          <w:p>
            <w:pPr>
              <w:numPr>
                <w:ilvl w:val="2"/>
                <w:numId w:val="3"/>
              </w:numPr>
              <w:overflowPunct/>
              <w:autoSpaceDE/>
              <w:autoSpaceDN/>
              <w:adjustRightInd/>
              <w:spacing w:before="120" w:line="276" w:lineRule="auto"/>
              <w:textAlignment w:val="auto"/>
              <w:rPr>
                <w:lang w:eastAsia="zh-CN"/>
              </w:rPr>
            </w:pPr>
            <w:r>
              <w:rPr>
                <w:lang w:eastAsia="zh-CN"/>
              </w:rPr>
              <w:t>The number of repetitions counted on the basis of available UL slots.</w:t>
            </w:r>
          </w:p>
          <w:p>
            <w:pPr>
              <w:numPr>
                <w:ilvl w:val="1"/>
                <w:numId w:val="3"/>
              </w:numPr>
              <w:overflowPunct/>
              <w:autoSpaceDE/>
              <w:autoSpaceDN/>
              <w:adjustRightInd/>
              <w:spacing w:before="120" w:line="276" w:lineRule="auto"/>
              <w:ind w:hanging="357"/>
              <w:textAlignment w:val="auto"/>
            </w:pPr>
            <w:r>
              <w:t>Specify mechanism(s) to support TB processing over multi-slot PUSCH [RAN1]</w:t>
            </w:r>
          </w:p>
          <w:p>
            <w:pPr>
              <w:numPr>
                <w:ilvl w:val="2"/>
                <w:numId w:val="3"/>
              </w:numPr>
              <w:overflowPunct/>
              <w:autoSpaceDE/>
              <w:autoSpaceDN/>
              <w:adjustRightInd/>
              <w:spacing w:before="120" w:line="276" w:lineRule="auto"/>
              <w:textAlignment w:val="auto"/>
            </w:pPr>
            <w:r>
              <w:t xml:space="preserve">TBS determined based on multiple slots and transmitted over multiple slots. </w:t>
            </w:r>
          </w:p>
          <w:p>
            <w:pPr>
              <w:numPr>
                <w:ilvl w:val="1"/>
                <w:numId w:val="3"/>
              </w:numPr>
              <w:overflowPunct/>
              <w:autoSpaceDE/>
              <w:autoSpaceDN/>
              <w:adjustRightInd/>
              <w:spacing w:before="120" w:line="276" w:lineRule="auto"/>
              <w:ind w:hanging="357"/>
              <w:textAlignment w:val="auto"/>
            </w:pPr>
            <w:r>
              <w:t>Specify mechanism(s) to enable joint channel estimation [RAN1, RAN4]</w:t>
            </w:r>
          </w:p>
          <w:p>
            <w:pPr>
              <w:numPr>
                <w:ilvl w:val="2"/>
                <w:numId w:val="3"/>
              </w:numPr>
              <w:overflowPunct/>
              <w:autoSpaceDE/>
              <w:autoSpaceDN/>
              <w:adjustRightInd/>
              <w:spacing w:before="120" w:line="276" w:lineRule="auto"/>
              <w:textAlignment w:val="auto"/>
            </w:pPr>
            <w:r>
              <w:t>Mechanism(s) to enable joint channel estimation over multiple PUSCH transmissions, based on the conditions to keep power consistency and phase continuity to be investigated and specified if necessary by RAN4 [RAN1, RAN4]</w:t>
            </w:r>
          </w:p>
          <w:p>
            <w:pPr>
              <w:numPr>
                <w:ilvl w:val="3"/>
                <w:numId w:val="3"/>
              </w:numPr>
              <w:suppressAutoHyphens/>
              <w:autoSpaceDE/>
              <w:autoSpaceDN/>
              <w:adjustRightInd/>
              <w:spacing w:before="120" w:line="276" w:lineRule="auto"/>
              <w:textAlignment w:val="auto"/>
            </w:pPr>
            <w:r>
              <w:t>Potential optimization of DMRS location/granularity in time domain is not precluded</w:t>
            </w:r>
          </w:p>
          <w:p>
            <w:pPr>
              <w:numPr>
                <w:ilvl w:val="2"/>
                <w:numId w:val="3"/>
              </w:numPr>
              <w:overflowPunct/>
              <w:autoSpaceDE/>
              <w:autoSpaceDN/>
              <w:adjustRightInd/>
              <w:spacing w:before="120" w:line="276" w:lineRule="auto"/>
              <w:textAlignment w:val="auto"/>
              <w:rPr>
                <w:color w:val="FF0000"/>
              </w:rPr>
            </w:pPr>
            <w:r>
              <w:t>Inter-slot frequency hopping with inter-slot bundling to enable joint channel estimation [RAN1]</w:t>
            </w:r>
          </w:p>
          <w:p>
            <w:pPr>
              <w:numPr>
                <w:ilvl w:val="0"/>
                <w:numId w:val="3"/>
              </w:numPr>
              <w:overflowPunct/>
              <w:autoSpaceDE/>
              <w:autoSpaceDN/>
              <w:adjustRightInd/>
              <w:spacing w:before="120" w:line="276" w:lineRule="auto"/>
              <w:ind w:hanging="357"/>
              <w:textAlignment w:val="auto"/>
              <w:rPr>
                <w:lang w:val="en-US" w:eastAsia="zh-CN"/>
              </w:rPr>
            </w:pPr>
            <w:r>
              <w:rPr>
                <w:rFonts w:hint="eastAsia"/>
                <w:lang w:val="en-US" w:eastAsia="zh-CN"/>
              </w:rPr>
              <w:t>S</w:t>
            </w:r>
            <w:r>
              <w:rPr>
                <w:lang w:val="en-US" w:eastAsia="zh-CN"/>
              </w:rPr>
              <w:t>pecification of PUCCH enhancements [RAN1, RAN4]</w:t>
            </w:r>
          </w:p>
          <w:p>
            <w:pPr>
              <w:numPr>
                <w:ilvl w:val="1"/>
                <w:numId w:val="3"/>
              </w:numPr>
              <w:overflowPunct/>
              <w:autoSpaceDE/>
              <w:autoSpaceDN/>
              <w:adjustRightInd/>
              <w:spacing w:before="120" w:line="276" w:lineRule="auto"/>
              <w:textAlignment w:val="auto"/>
              <w:rPr>
                <w:lang w:val="en-US" w:eastAsia="zh-CN"/>
              </w:rPr>
            </w:pPr>
            <w:r>
              <w:rPr>
                <w:lang w:val="en-US" w:eastAsia="zh-CN"/>
              </w:rPr>
              <w:t>Specify signaling mechanism to support d</w:t>
            </w:r>
            <w:r>
              <w:t>ynamic PUCCH repetition factor indication [RAN1]</w:t>
            </w:r>
          </w:p>
          <w:p>
            <w:pPr>
              <w:numPr>
                <w:ilvl w:val="1"/>
                <w:numId w:val="3"/>
              </w:numPr>
              <w:overflowPunct/>
              <w:autoSpaceDE/>
              <w:autoSpaceDN/>
              <w:adjustRightInd/>
              <w:spacing w:before="120" w:line="276" w:lineRule="auto"/>
              <w:textAlignment w:val="auto"/>
              <w:rPr>
                <w:lang w:val="en-US" w:eastAsia="zh-CN"/>
              </w:rPr>
            </w:pPr>
            <w:r>
              <w:rPr>
                <w:lang w:val="en-US" w:eastAsia="zh-CN"/>
              </w:rPr>
              <w:t>Specify mechanism to support DMRS bundling across PUCCH repetitions [RAN1, RAN4]</w:t>
            </w:r>
          </w:p>
          <w:p>
            <w:pPr>
              <w:numPr>
                <w:ilvl w:val="2"/>
                <w:numId w:val="3"/>
              </w:numPr>
              <w:overflowPunct/>
              <w:autoSpaceDE/>
              <w:autoSpaceDN/>
              <w:adjustRightInd/>
              <w:spacing w:before="120" w:line="276" w:lineRule="auto"/>
              <w:textAlignment w:val="auto"/>
            </w:pPr>
            <w:r>
              <w:t>When applicable, based on similar mechanism(s) for enabling joint channel estimation for PUSCH</w:t>
            </w:r>
          </w:p>
          <w:p>
            <w:pPr>
              <w:numPr>
                <w:ilvl w:val="0"/>
                <w:numId w:val="3"/>
              </w:numPr>
              <w:overflowPunct/>
              <w:autoSpaceDE/>
              <w:autoSpaceDN/>
              <w:adjustRightInd/>
              <w:spacing w:before="120" w:line="276" w:lineRule="auto"/>
              <w:ind w:hanging="357"/>
              <w:textAlignment w:val="auto"/>
              <w:rPr>
                <w:lang w:val="en-US" w:eastAsia="zh-CN"/>
              </w:rPr>
            </w:pPr>
            <w:r>
              <w:rPr>
                <w:rFonts w:hint="eastAsia"/>
                <w:lang w:val="en-US" w:eastAsia="zh-CN"/>
              </w:rPr>
              <w:t>S</w:t>
            </w:r>
            <w:r>
              <w:rPr>
                <w:lang w:val="en-US" w:eastAsia="zh-CN"/>
              </w:rPr>
              <w:t xml:space="preserve">pecify mechanism(s) to support Type A </w:t>
            </w:r>
            <w:r>
              <w:rPr>
                <w:lang w:eastAsia="zh-CN"/>
              </w:rPr>
              <w:t>PUSCH repetitions for Msg3</w:t>
            </w:r>
            <w:r>
              <w:rPr>
                <w:lang w:val="en-US" w:eastAsia="zh-CN"/>
              </w:rPr>
              <w:t xml:space="preserve"> [RAN1]</w:t>
            </w:r>
          </w:p>
        </w:tc>
      </w:tr>
    </w:tbl>
    <w:p>
      <w:pPr>
        <w:spacing w:before="180" w:beforeLines="50" w:after="180" w:afterLines="50"/>
        <w:rPr>
          <w:rFonts w:eastAsia="宋体"/>
          <w:lang w:val="en-US" w:eastAsia="zh-CN"/>
        </w:rPr>
      </w:pPr>
      <w:r>
        <w:rPr>
          <w:rFonts w:hint="eastAsia" w:eastAsia="宋体"/>
          <w:lang w:val="en-US" w:eastAsia="zh-CN"/>
        </w:rPr>
        <w:t xml:space="preserve">For CE WI, RAN2 has reserved 0.5 TU starting from </w:t>
      </w:r>
      <w:r>
        <w:rPr>
          <w:bCs/>
        </w:rPr>
        <w:t>Q2</w:t>
      </w:r>
      <w:r>
        <w:rPr>
          <w:rFonts w:hint="eastAsia" w:eastAsia="宋体"/>
          <w:bCs/>
          <w:lang w:val="en-US" w:eastAsia="zh-CN"/>
        </w:rPr>
        <w:t xml:space="preserve"> of 2021 </w:t>
      </w:r>
      <w:r>
        <w:rPr>
          <w:rFonts w:hint="eastAsia" w:eastAsia="宋体"/>
          <w:lang w:val="en-US" w:eastAsia="zh-CN"/>
        </w:rPr>
        <w:t xml:space="preserve">in </w:t>
      </w:r>
      <w:r>
        <w:rPr>
          <w:rFonts w:eastAsia="宋体"/>
          <w:lang w:val="en-US" w:eastAsia="zh-CN"/>
        </w:rPr>
        <w:t>‘</w:t>
      </w:r>
      <w:r>
        <w:rPr>
          <w:rFonts w:hint="eastAsia" w:eastAsia="宋体"/>
          <w:lang w:val="en-US" w:eastAsia="zh-CN"/>
        </w:rPr>
        <w:t>[R1] Misc R1 items, Cov Enh, DSS sched enh etc</w:t>
      </w:r>
      <w:r>
        <w:rPr>
          <w:rFonts w:eastAsia="宋体"/>
          <w:lang w:val="en-US" w:eastAsia="zh-CN"/>
        </w:rPr>
        <w:t>’</w:t>
      </w:r>
      <w:r>
        <w:rPr>
          <w:rFonts w:hint="eastAsia" w:eastAsia="宋体"/>
          <w:lang w:val="en-US" w:eastAsia="zh-CN"/>
        </w:rPr>
        <w:t xml:space="preserve"> [3]. It was further clarified in RAN#91-e that </w:t>
      </w:r>
      <w:r>
        <w:rPr>
          <w:bCs/>
        </w:rPr>
        <w:t>RACH procedure for using CE Msg3 may require RAN2 discussion</w:t>
      </w:r>
      <w:r>
        <w:rPr>
          <w:rFonts w:hint="eastAsia" w:eastAsia="宋体"/>
          <w:bCs/>
          <w:lang w:val="en-US" w:eastAsia="zh-CN"/>
        </w:rPr>
        <w:t xml:space="preserve"> and an update of the WID to capture RAN2 aspects can be considered in this RAN plenary meeting [3].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rPr>
                <w:lang w:val="it-IT"/>
              </w:rPr>
            </w:pPr>
            <w:r>
              <w:rPr>
                <w:b/>
                <w:bCs/>
              </w:rPr>
              <w:t>NR Coverage Enh [R1]</w:t>
            </w:r>
            <w:r>
              <w:rPr>
                <w:bCs/>
              </w:rPr>
              <w:t xml:space="preserve"> No specific TU allocation in RAN2 for now. Expected impact: Configuration and UE caps. Control of RACH procedure for using CE Msg3 may require RAN2 discussion and will in any case not start in 21Q2.  An update of the WID to capture such RAN2 aspects can be considered later, e.g. at June 21 TSG RAN. In RAN2 such discussion may  be done together with RedCap as there may be similarity with RedCap UE identification.</w:t>
            </w:r>
          </w:p>
        </w:tc>
      </w:tr>
    </w:tbl>
    <w:p>
      <w:pPr>
        <w:spacing w:before="180" w:beforeLines="50" w:after="180" w:afterLines="50"/>
        <w:rPr>
          <w:rFonts w:eastAsia="宋体"/>
          <w:lang w:val="en-US" w:eastAsia="zh-CN"/>
        </w:rPr>
      </w:pPr>
      <w:r>
        <w:rPr>
          <w:rFonts w:hint="eastAsia" w:eastAsia="宋体"/>
          <w:lang w:val="en-US" w:eastAsia="zh-CN"/>
        </w:rPr>
        <w:t xml:space="preserve">Based on the progress achieved in RAN1, it now becomes clear that RAN2 work is required regarding necessary enhancements to RACH procedure for support of Msg3 repetition. </w:t>
      </w:r>
      <w:r>
        <w:rPr>
          <w:rFonts w:hint="eastAsia"/>
          <w:lang w:val="en-US" w:eastAsia="zh-CN"/>
        </w:rPr>
        <w:t>In this contribution, we provide a summary of potential RAN2 related aspects, and propose an update of the WID correspondingly</w:t>
      </w:r>
      <w:r>
        <w:rPr>
          <w:rFonts w:hint="eastAsia" w:eastAsia="宋体"/>
          <w:lang w:val="en-US" w:eastAsia="zh-CN"/>
        </w:rPr>
        <w:t>.</w:t>
      </w:r>
    </w:p>
    <w:p>
      <w:pPr>
        <w:pStyle w:val="2"/>
        <w:spacing w:before="180"/>
        <w:rPr>
          <w:lang w:val="en-US"/>
        </w:rPr>
      </w:pPr>
      <w:r>
        <w:rPr>
          <w:rFonts w:hint="eastAsia"/>
          <w:lang w:val="en-US"/>
        </w:rPr>
        <w:t>Discussion</w:t>
      </w:r>
    </w:p>
    <w:p>
      <w:pPr>
        <w:spacing w:before="360" w:beforeLines="100"/>
        <w:rPr>
          <w:lang w:val="en-US"/>
        </w:rPr>
      </w:pPr>
      <w:r>
        <w:rPr>
          <w:rFonts w:hint="eastAsia"/>
          <w:b/>
          <w:bCs/>
          <w:u w:val="single"/>
          <w:lang w:val="en-US" w:eastAsia="zh-CN"/>
        </w:rPr>
        <w:t>Differentiation mechanisms for Msg3 PUSCH repetition</w:t>
      </w:r>
    </w:p>
    <w:p>
      <w:pPr>
        <w:rPr>
          <w:lang w:val="en-US" w:eastAsia="zh-CN"/>
        </w:rPr>
      </w:pPr>
      <w:r>
        <w:rPr>
          <w:rFonts w:hint="eastAsia"/>
          <w:lang w:val="en-US" w:eastAsia="zh-CN"/>
        </w:rPr>
        <w:t xml:space="preserve">For Rel-17 UEs capable of Msg3 PUSCH repetition, it requires mechanisms for gNB to identify whether Msg3 PUSCH with or without repetition is requested by such UEs. At the beginning of this WI, both PRACH based mechanism and Msg3 based mechanism were proposed, where the former requires RAN2 related work while the later mainly has RAN1 impacts. Based on the latest progress of RAN1, only PRACH based mechanism is supported, and the following related agreements were reached in RAN1#105-e [4].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rPr>
                <w:highlight w:val="green"/>
              </w:rPr>
            </w:pPr>
            <w:r>
              <w:rPr>
                <w:highlight w:val="green"/>
              </w:rPr>
              <w:t>Agreement:</w:t>
            </w:r>
          </w:p>
          <w:p>
            <w:pPr>
              <w:pStyle w:val="25"/>
              <w:numPr>
                <w:ilvl w:val="0"/>
                <w:numId w:val="4"/>
              </w:numPr>
              <w:shd w:val="clear" w:color="auto" w:fill="FFFFFF"/>
              <w:spacing w:before="0" w:beforeAutospacing="0" w:after="0" w:afterAutospacing="0"/>
              <w:ind w:hanging="363"/>
              <w:rPr>
                <w:sz w:val="20"/>
                <w:szCs w:val="20"/>
                <w:shd w:val="clear" w:color="auto" w:fill="FFFFFF"/>
              </w:rPr>
            </w:pPr>
            <w:r>
              <w:rPr>
                <w:sz w:val="20"/>
                <w:szCs w:val="20"/>
                <w:shd w:val="clear" w:color="auto" w:fill="FFFFFF"/>
              </w:rPr>
              <w:t>For requesting Msg3 PUSCH repetition, support the following:</w:t>
            </w:r>
          </w:p>
          <w:p>
            <w:pPr>
              <w:pStyle w:val="25"/>
              <w:numPr>
                <w:ilvl w:val="1"/>
                <w:numId w:val="4"/>
              </w:numPr>
              <w:shd w:val="clear" w:color="auto" w:fill="FFFFFF"/>
              <w:spacing w:before="0" w:beforeAutospacing="0" w:after="0" w:afterAutospacing="0"/>
              <w:ind w:hanging="363"/>
              <w:rPr>
                <w:sz w:val="20"/>
                <w:szCs w:val="20"/>
                <w:shd w:val="clear" w:color="auto" w:fill="FFFFFF"/>
              </w:rPr>
            </w:pPr>
            <w:r>
              <w:rPr>
                <w:sz w:val="20"/>
                <w:szCs w:val="20"/>
                <w:shd w:val="clear" w:color="auto" w:fill="FFFFFF"/>
              </w:rPr>
              <w:t xml:space="preserve"> Use separate preamble with shared RO configured by the same PRACH configuration index with legacy UEs.</w:t>
            </w:r>
          </w:p>
          <w:p>
            <w:pPr>
              <w:pStyle w:val="25"/>
              <w:numPr>
                <w:ilvl w:val="2"/>
                <w:numId w:val="4"/>
              </w:numPr>
              <w:shd w:val="clear" w:color="auto" w:fill="FFFFFF"/>
              <w:tabs>
                <w:tab w:val="left" w:pos="840"/>
              </w:tabs>
              <w:spacing w:before="0" w:beforeAutospacing="0" w:after="0" w:afterAutospacing="0"/>
              <w:ind w:hanging="363"/>
              <w:rPr>
                <w:sz w:val="20"/>
                <w:szCs w:val="20"/>
              </w:rPr>
            </w:pPr>
            <w:r>
              <w:rPr>
                <w:sz w:val="20"/>
                <w:szCs w:val="20"/>
              </w:rPr>
              <w:t xml:space="preserve">FFS whether to introduce a PRACH mask to indicate a sub-set of ROs associated with a same SSB index within an SSB-RO mapping cycle for requesting Msg3 repetition for a UE. </w:t>
            </w:r>
          </w:p>
          <w:p>
            <w:pPr>
              <w:pStyle w:val="25"/>
              <w:numPr>
                <w:ilvl w:val="2"/>
                <w:numId w:val="4"/>
              </w:numPr>
              <w:shd w:val="clear" w:color="auto" w:fill="FFFFFF"/>
              <w:tabs>
                <w:tab w:val="left" w:pos="840"/>
              </w:tabs>
              <w:spacing w:before="0" w:beforeAutospacing="0" w:after="0" w:afterAutospacing="0"/>
              <w:ind w:hanging="363"/>
              <w:rPr>
                <w:sz w:val="20"/>
                <w:szCs w:val="20"/>
              </w:rPr>
            </w:pPr>
            <w:r>
              <w:rPr>
                <w:sz w:val="20"/>
                <w:szCs w:val="20"/>
              </w:rPr>
              <w:t>FFS definition of shared RO (e.g., whether the shared RO can be an RO with preamble(s) for 4-step RACH only or with preambles for both 4-step RACH and 2-step RACH).</w:t>
            </w:r>
          </w:p>
          <w:p>
            <w:pPr>
              <w:pStyle w:val="25"/>
              <w:numPr>
                <w:ilvl w:val="1"/>
                <w:numId w:val="4"/>
              </w:numPr>
              <w:shd w:val="clear" w:color="auto" w:fill="FFFFFF"/>
              <w:tabs>
                <w:tab w:val="left" w:pos="840"/>
              </w:tabs>
              <w:spacing w:before="0" w:beforeAutospacing="0" w:after="0" w:afterAutospacing="0"/>
              <w:ind w:hanging="363"/>
              <w:rPr>
                <w:rFonts w:eastAsia="Calibri"/>
                <w:sz w:val="20"/>
                <w:szCs w:val="20"/>
                <w:shd w:val="clear" w:color="auto" w:fill="FFFFFF"/>
              </w:rPr>
            </w:pPr>
            <w:r>
              <w:rPr>
                <w:sz w:val="20"/>
                <w:szCs w:val="20"/>
                <w:shd w:val="clear" w:color="auto" w:fill="FFFFFF"/>
              </w:rPr>
              <w:t>FFS whether or not to additionally support one (&amp; only one) more option:</w:t>
            </w:r>
          </w:p>
          <w:p>
            <w:pPr>
              <w:pStyle w:val="25"/>
              <w:numPr>
                <w:ilvl w:val="2"/>
                <w:numId w:val="4"/>
              </w:numPr>
              <w:shd w:val="clear" w:color="auto" w:fill="FFFFFF"/>
              <w:tabs>
                <w:tab w:val="left" w:pos="1260"/>
              </w:tabs>
              <w:spacing w:before="0" w:beforeAutospacing="0" w:after="0" w:afterAutospacing="0"/>
              <w:ind w:hanging="363"/>
              <w:rPr>
                <w:rFonts w:eastAsia="Calibri"/>
                <w:sz w:val="20"/>
                <w:szCs w:val="20"/>
                <w:shd w:val="clear" w:color="auto" w:fill="FFFFFF"/>
              </w:rPr>
            </w:pPr>
            <w:r>
              <w:rPr>
                <w:sz w:val="20"/>
                <w:szCs w:val="20"/>
                <w:shd w:val="clear" w:color="auto" w:fill="FFFFFF"/>
              </w:rPr>
              <w:t>E.g., option 2: Use separate RO configured by a separate PRACH configuration index from legacy UEs</w:t>
            </w:r>
          </w:p>
          <w:p>
            <w:pPr>
              <w:pStyle w:val="25"/>
              <w:numPr>
                <w:ilvl w:val="2"/>
                <w:numId w:val="4"/>
              </w:numPr>
              <w:shd w:val="clear" w:color="auto" w:fill="FFFFFF"/>
              <w:spacing w:before="0" w:beforeAutospacing="0" w:after="0" w:afterAutospacing="0"/>
              <w:ind w:hanging="363"/>
              <w:rPr>
                <w:sz w:val="20"/>
                <w:szCs w:val="20"/>
                <w:shd w:val="clear" w:color="auto" w:fill="FFFFFF"/>
              </w:rPr>
            </w:pPr>
            <w:r>
              <w:rPr>
                <w:sz w:val="20"/>
                <w:szCs w:val="20"/>
                <w:shd w:val="clear" w:color="auto" w:fill="FFFFFF"/>
              </w:rPr>
              <w:t>E.g., Option 3: Use separate RO, which include</w:t>
            </w:r>
          </w:p>
          <w:p>
            <w:pPr>
              <w:pStyle w:val="25"/>
              <w:numPr>
                <w:ilvl w:val="3"/>
                <w:numId w:val="4"/>
              </w:numPr>
              <w:shd w:val="clear" w:color="auto" w:fill="FFFFFF"/>
              <w:tabs>
                <w:tab w:val="left" w:pos="840"/>
              </w:tabs>
              <w:spacing w:before="0" w:beforeAutospacing="0" w:after="0" w:afterAutospacing="0"/>
              <w:ind w:hanging="363"/>
            </w:pPr>
            <w:r>
              <w:rPr>
                <w:sz w:val="20"/>
                <w:szCs w:val="20"/>
              </w:rPr>
              <w:t>the separate RO configured by a separate RACH configuration index from legacy UE, and</w:t>
            </w:r>
          </w:p>
          <w:p>
            <w:pPr>
              <w:pStyle w:val="25"/>
              <w:numPr>
                <w:ilvl w:val="3"/>
                <w:numId w:val="4"/>
              </w:numPr>
              <w:shd w:val="clear" w:color="auto" w:fill="FFFFFF"/>
              <w:tabs>
                <w:tab w:val="left" w:pos="840"/>
              </w:tabs>
              <w:spacing w:before="0" w:beforeAutospacing="0" w:after="0" w:afterAutospacing="0"/>
              <w:ind w:hanging="363"/>
            </w:pPr>
            <w:r>
              <w:rPr>
                <w:sz w:val="20"/>
                <w:szCs w:val="20"/>
              </w:rPr>
              <w:t>the remaining RO (if any) configured, by the same PRACH configuration index with legacy UEs, that cannot be used by legacy rules for PRACH transmission.</w:t>
            </w:r>
          </w:p>
        </w:tc>
      </w:tr>
    </w:tbl>
    <w:p>
      <w:pPr>
        <w:rPr>
          <w:rFonts w:eastAsia="宋体"/>
          <w:lang w:val="en-US" w:eastAsia="zh-CN"/>
        </w:rPr>
      </w:pPr>
    </w:p>
    <w:p>
      <w:pPr>
        <w:rPr>
          <w:rFonts w:eastAsia="宋体"/>
          <w:shd w:val="clear" w:color="auto" w:fill="FFFFFF"/>
          <w:lang w:val="en-US" w:eastAsia="zh-CN"/>
        </w:rPr>
      </w:pPr>
      <w:r>
        <w:rPr>
          <w:rFonts w:hint="eastAsia" w:eastAsia="宋体"/>
          <w:lang w:val="en-US" w:eastAsia="zh-CN"/>
        </w:rPr>
        <w:t xml:space="preserve">Based on above agreements, at least separate preamble with shared RO is supported for differentiation of requesting Msg3 PUSCH repetition. This has RAN2 impacts on </w:t>
      </w:r>
      <w:r>
        <w:rPr>
          <w:rFonts w:eastAsia="宋体"/>
          <w:lang w:val="en-US" w:eastAsia="zh-CN"/>
        </w:rPr>
        <w:t>‘</w:t>
      </w:r>
      <w:r>
        <w:rPr>
          <w:rFonts w:hint="eastAsia" w:eastAsia="宋体"/>
          <w:lang w:val="en-US" w:eastAsia="zh-CN"/>
        </w:rPr>
        <w:t>R</w:t>
      </w:r>
      <w:r>
        <w:rPr>
          <w:lang w:eastAsia="ko-KR"/>
        </w:rPr>
        <w:t>andom Access procedure initialization</w:t>
      </w:r>
      <w:r>
        <w:rPr>
          <w:rFonts w:eastAsia="宋体"/>
          <w:lang w:val="en-US" w:eastAsia="zh-CN"/>
        </w:rPr>
        <w:t>’</w:t>
      </w:r>
      <w:r>
        <w:rPr>
          <w:rFonts w:hint="eastAsia" w:eastAsia="宋体"/>
          <w:lang w:val="en-US" w:eastAsia="zh-CN"/>
        </w:rPr>
        <w:t xml:space="preserve"> and </w:t>
      </w:r>
      <w:r>
        <w:rPr>
          <w:rFonts w:eastAsia="宋体"/>
          <w:lang w:val="en-US" w:eastAsia="zh-CN"/>
        </w:rPr>
        <w:t>‘</w:t>
      </w:r>
      <w:r>
        <w:rPr>
          <w:lang w:eastAsia="ko-KR"/>
        </w:rPr>
        <w:t>Random Access Resource selection</w:t>
      </w:r>
      <w:r>
        <w:rPr>
          <w:rFonts w:eastAsia="宋体"/>
          <w:lang w:val="en-US" w:eastAsia="zh-CN"/>
        </w:rPr>
        <w:t>’</w:t>
      </w:r>
      <w:r>
        <w:rPr>
          <w:rFonts w:hint="eastAsia" w:eastAsia="宋体"/>
          <w:lang w:val="en-US" w:eastAsia="zh-CN"/>
        </w:rPr>
        <w:t xml:space="preserve"> in TS38.321 regarding the determination of the preamble used for PRACH transmission. If separate RO </w:t>
      </w:r>
      <w:r>
        <w:rPr>
          <w:shd w:val="clear" w:color="auto" w:fill="FFFFFF"/>
        </w:rPr>
        <w:t>configured by a separate PRACH configuration index</w:t>
      </w:r>
      <w:r>
        <w:rPr>
          <w:rFonts w:hint="eastAsia" w:eastAsia="宋体"/>
          <w:shd w:val="clear" w:color="auto" w:fill="FFFFFF"/>
          <w:lang w:val="en-US" w:eastAsia="zh-CN"/>
        </w:rPr>
        <w:t xml:space="preserve"> is additionally supported, it would cause much larger RAN2 impacts. In such case, similar to 2-step RACH, a separate section in </w:t>
      </w:r>
      <w:r>
        <w:rPr>
          <w:rFonts w:hint="eastAsia" w:eastAsia="宋体"/>
          <w:lang w:val="en-US" w:eastAsia="zh-CN"/>
        </w:rPr>
        <w:t xml:space="preserve">TS38.321 </w:t>
      </w:r>
      <w:r>
        <w:rPr>
          <w:rFonts w:hint="eastAsia" w:eastAsia="宋体"/>
          <w:shd w:val="clear" w:color="auto" w:fill="FFFFFF"/>
          <w:lang w:val="en-US" w:eastAsia="zh-CN"/>
        </w:rPr>
        <w:t xml:space="preserve">for RACH resource selection for Msg3 PUSCH repetition may be needed. </w:t>
      </w:r>
    </w:p>
    <w:p>
      <w:pPr>
        <w:rPr>
          <w:i/>
          <w:iCs/>
          <w:lang w:val="en-US"/>
        </w:rPr>
      </w:pPr>
      <w:r>
        <w:rPr>
          <w:rFonts w:hint="eastAsia" w:eastAsia="宋体"/>
          <w:b/>
          <w:bCs/>
          <w:i/>
          <w:iCs/>
          <w:lang w:val="en-US" w:eastAsia="zh-CN"/>
        </w:rPr>
        <w:t xml:space="preserve">Observation 1: </w:t>
      </w:r>
      <w:r>
        <w:rPr>
          <w:rFonts w:hint="eastAsia" w:eastAsia="宋体"/>
          <w:i/>
          <w:iCs/>
          <w:lang w:val="en-US" w:eastAsia="zh-CN"/>
        </w:rPr>
        <w:t>PRACH based d</w:t>
      </w:r>
      <w:r>
        <w:rPr>
          <w:rFonts w:hint="eastAsia" w:eastAsia="宋体"/>
          <w:i/>
          <w:iCs/>
          <w:shd w:val="clear" w:color="auto" w:fill="FFFFFF"/>
          <w:lang w:val="en-US" w:eastAsia="zh-CN"/>
        </w:rPr>
        <w:t xml:space="preserve">ifferentiation mechanism for Msg3 PUSCH repetition at least has RAN2 impacts on </w:t>
      </w:r>
      <w:r>
        <w:rPr>
          <w:rFonts w:eastAsia="宋体"/>
          <w:i/>
          <w:iCs/>
          <w:lang w:val="en-US" w:eastAsia="zh-CN"/>
        </w:rPr>
        <w:t>‘</w:t>
      </w:r>
      <w:r>
        <w:rPr>
          <w:rFonts w:hint="eastAsia" w:eastAsia="宋体"/>
          <w:i/>
          <w:iCs/>
          <w:lang w:val="en-US" w:eastAsia="zh-CN"/>
        </w:rPr>
        <w:t>R</w:t>
      </w:r>
      <w:r>
        <w:rPr>
          <w:i/>
          <w:iCs/>
          <w:lang w:eastAsia="ko-KR"/>
        </w:rPr>
        <w:t>andom Access procedure initialization</w:t>
      </w:r>
      <w:r>
        <w:rPr>
          <w:rFonts w:eastAsia="宋体"/>
          <w:i/>
          <w:iCs/>
          <w:lang w:val="en-US" w:eastAsia="zh-CN"/>
        </w:rPr>
        <w:t>’</w:t>
      </w:r>
      <w:r>
        <w:rPr>
          <w:rFonts w:hint="eastAsia" w:eastAsia="宋体"/>
          <w:i/>
          <w:iCs/>
          <w:lang w:val="en-US" w:eastAsia="zh-CN"/>
        </w:rPr>
        <w:t xml:space="preserve"> and </w:t>
      </w:r>
      <w:r>
        <w:rPr>
          <w:rFonts w:eastAsia="宋体"/>
          <w:i/>
          <w:iCs/>
          <w:lang w:val="en-US" w:eastAsia="zh-CN"/>
        </w:rPr>
        <w:t>‘</w:t>
      </w:r>
      <w:r>
        <w:rPr>
          <w:i/>
          <w:iCs/>
          <w:lang w:eastAsia="ko-KR"/>
        </w:rPr>
        <w:t>Random Access Resource selection</w:t>
      </w:r>
      <w:r>
        <w:rPr>
          <w:rFonts w:eastAsia="宋体"/>
          <w:i/>
          <w:iCs/>
          <w:lang w:val="en-US" w:eastAsia="zh-CN"/>
        </w:rPr>
        <w:t>’</w:t>
      </w:r>
      <w:r>
        <w:rPr>
          <w:rFonts w:hint="eastAsia" w:eastAsia="宋体"/>
          <w:i/>
          <w:iCs/>
          <w:lang w:val="en-US" w:eastAsia="zh-CN"/>
        </w:rPr>
        <w:t xml:space="preserve"> in TS38.321. </w:t>
      </w:r>
    </w:p>
    <w:p>
      <w:pPr>
        <w:rPr>
          <w:rFonts w:eastAsia="宋体"/>
          <w:lang w:val="en-US" w:eastAsia="zh-CN"/>
        </w:rPr>
      </w:pPr>
      <w:r>
        <w:rPr>
          <w:rFonts w:hint="eastAsia" w:eastAsia="宋体"/>
          <w:b/>
          <w:bCs/>
          <w:i/>
          <w:iCs/>
          <w:lang w:val="en-US" w:eastAsia="zh-CN"/>
        </w:rPr>
        <w:t xml:space="preserve">Observation 2: </w:t>
      </w:r>
      <w:r>
        <w:rPr>
          <w:rFonts w:hint="eastAsia" w:eastAsia="宋体"/>
          <w:i/>
          <w:iCs/>
          <w:lang w:val="en-US" w:eastAsia="zh-CN"/>
        </w:rPr>
        <w:t xml:space="preserve">If separate RO </w:t>
      </w:r>
      <w:r>
        <w:rPr>
          <w:rFonts w:hint="eastAsia" w:eastAsia="宋体"/>
          <w:i/>
          <w:iCs/>
          <w:shd w:val="clear" w:color="auto" w:fill="FFFFFF"/>
          <w:lang w:val="en-US" w:eastAsia="zh-CN"/>
        </w:rPr>
        <w:t xml:space="preserve">is additionally supported for </w:t>
      </w:r>
      <w:r>
        <w:rPr>
          <w:rFonts w:hint="eastAsia" w:eastAsia="宋体"/>
          <w:i/>
          <w:iCs/>
          <w:lang w:val="en-US" w:eastAsia="zh-CN"/>
        </w:rPr>
        <w:t>d</w:t>
      </w:r>
      <w:r>
        <w:rPr>
          <w:rFonts w:hint="eastAsia" w:eastAsia="宋体"/>
          <w:i/>
          <w:iCs/>
          <w:shd w:val="clear" w:color="auto" w:fill="FFFFFF"/>
          <w:lang w:val="en-US" w:eastAsia="zh-CN"/>
        </w:rPr>
        <w:t xml:space="preserve">ifferentiation of Msg3 PUSCH repetition, it expects to have very large RAN2 impacts on RACH resource selection. </w:t>
      </w:r>
    </w:p>
    <w:p>
      <w:pPr>
        <w:spacing w:before="360" w:beforeLines="100"/>
        <w:rPr>
          <w:b/>
          <w:bCs/>
          <w:u w:val="single"/>
          <w:lang w:val="en-US" w:eastAsia="zh-CN"/>
        </w:rPr>
      </w:pPr>
      <w:r>
        <w:rPr>
          <w:rFonts w:hint="eastAsia"/>
          <w:b/>
          <w:bCs/>
          <w:u w:val="single"/>
          <w:lang w:val="en-US" w:eastAsia="zh-CN"/>
        </w:rPr>
        <w:t>Conditions of requesting Msg3 repetition</w:t>
      </w:r>
    </w:p>
    <w:p>
      <w:pPr>
        <w:rPr>
          <w:lang w:val="en-US" w:eastAsia="zh-CN"/>
        </w:rPr>
      </w:pPr>
      <w:r>
        <w:rPr>
          <w:rFonts w:hint="eastAsia"/>
          <w:lang w:val="en-US" w:eastAsia="zh-CN"/>
        </w:rPr>
        <w:t xml:space="preserve">Regarding when a UE can request Msg3 repetition, the following agreements were achieved in RAN1#105-e.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spacing w:after="0"/>
            </w:pPr>
            <w:r>
              <w:rPr>
                <w:highlight w:val="green"/>
              </w:rPr>
              <w:t>Agreement</w:t>
            </w:r>
            <w:r>
              <w:t>: A UE requests Msg3 PUSCH repetition at least when the RSRP of the downlink pathloss reference is lower than an RSRP threshold.</w:t>
            </w:r>
          </w:p>
          <w:p>
            <w:pPr>
              <w:numPr>
                <w:ilvl w:val="0"/>
                <w:numId w:val="5"/>
              </w:numPr>
              <w:spacing w:after="0"/>
              <w:rPr>
                <w:lang w:val="en-US"/>
              </w:rPr>
            </w:pPr>
            <w:r>
              <w:t>FFS the determination of the RSRP threshold.</w:t>
            </w:r>
          </w:p>
        </w:tc>
      </w:tr>
    </w:tbl>
    <w:p>
      <w:pPr>
        <w:rPr>
          <w:lang w:val="en-US"/>
        </w:rPr>
      </w:pPr>
    </w:p>
    <w:p>
      <w:pPr>
        <w:rPr>
          <w:rFonts w:eastAsia="宋体"/>
          <w:lang w:val="en-US" w:eastAsia="zh-CN"/>
        </w:rPr>
      </w:pPr>
      <w:r>
        <w:rPr>
          <w:rFonts w:hint="eastAsia" w:eastAsia="宋体"/>
          <w:lang w:val="en-US" w:eastAsia="zh-CN"/>
        </w:rPr>
        <w:t>T</w:t>
      </w:r>
      <w:r>
        <w:t>he determination of the RSRP threshold</w:t>
      </w:r>
      <w:r>
        <w:rPr>
          <w:rFonts w:hint="eastAsia" w:eastAsia="宋体"/>
          <w:lang w:val="en-US" w:eastAsia="zh-CN"/>
        </w:rPr>
        <w:t xml:space="preserve"> in terms of whether it is a new RSPR threshold configured by SIB1 or not could be further carried out in RAN1. Meanwhile, it also requires RAN2 to accommodate the threshold into RAN2 specifications for determination of RACH resource selection. More specifically, the selection between legacy RACH resources and separate RACH resources defined for Msg3 repetition should be specified in TS38.321. In addition, discussion on the relationship with other existing RSRP thresholds may also needed in RAN2. </w:t>
      </w:r>
    </w:p>
    <w:p>
      <w:pPr>
        <w:rPr>
          <w:rFonts w:eastAsia="宋体"/>
          <w:b/>
          <w:bCs/>
          <w:i/>
          <w:iCs/>
          <w:lang w:val="en-US" w:eastAsia="zh-CN"/>
        </w:rPr>
      </w:pPr>
      <w:r>
        <w:rPr>
          <w:rFonts w:hint="eastAsia" w:eastAsia="宋体"/>
          <w:b/>
          <w:bCs/>
          <w:i/>
          <w:iCs/>
          <w:lang w:val="en-US" w:eastAsia="zh-CN"/>
        </w:rPr>
        <w:t xml:space="preserve">Observation 3: </w:t>
      </w:r>
      <w:r>
        <w:rPr>
          <w:rFonts w:hint="eastAsia" w:eastAsia="宋体"/>
          <w:i/>
          <w:iCs/>
          <w:lang w:val="en-US" w:eastAsia="zh-CN"/>
        </w:rPr>
        <w:t>It requires RAN2 to accommodate the conditions of requesting Msg3 repetition into RAN2 specifications for determination of RACH resource selection.</w:t>
      </w:r>
    </w:p>
    <w:p>
      <w:pPr>
        <w:spacing w:before="360" w:beforeLines="100"/>
        <w:rPr>
          <w:b/>
          <w:bCs/>
          <w:u w:val="single"/>
          <w:lang w:val="en-US" w:eastAsia="ko-KR"/>
        </w:rPr>
      </w:pPr>
      <w:r>
        <w:rPr>
          <w:rFonts w:hint="eastAsia"/>
          <w:b/>
          <w:bCs/>
          <w:u w:val="single"/>
          <w:lang w:val="en-US" w:eastAsia="zh-CN"/>
        </w:rPr>
        <w:t xml:space="preserve">Start of </w:t>
      </w:r>
      <w:r>
        <w:rPr>
          <w:rFonts w:hint="eastAsia"/>
          <w:b/>
          <w:bCs/>
          <w:u w:val="single"/>
          <w:lang w:val="en-US" w:eastAsia="ko-KR"/>
        </w:rPr>
        <w:t>ra-ContentionResolutionTimer</w:t>
      </w:r>
    </w:p>
    <w:p>
      <w:pPr>
        <w:rPr>
          <w:rFonts w:eastAsiaTheme="minorEastAsia"/>
          <w:color w:val="000000" w:themeColor="text1"/>
          <w:lang w:val="en-US" w:eastAsia="zh-CN"/>
          <w14:textFill>
            <w14:solidFill>
              <w14:schemeClr w14:val="tx1"/>
            </w14:solidFill>
          </w14:textFill>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and restart</w:t>
      </w:r>
      <w:r>
        <w:rPr>
          <w:rFonts w:hint="eastAsia" w:eastAsiaTheme="minorEastAsia"/>
          <w:color w:val="000000" w:themeColor="text1"/>
          <w:lang w:val="en-US" w:eastAsia="zh-CN"/>
          <w14:textFill>
            <w14:solidFill>
              <w14:schemeClr w14:val="tx1"/>
            </w14:solidFill>
          </w14:textFill>
        </w:rPr>
        <w:t>s</w:t>
      </w:r>
      <w:r>
        <w:rPr>
          <w:rFonts w:eastAsiaTheme="minorEastAsia"/>
          <w:color w:val="000000" w:themeColor="text1"/>
          <w:lang w:val="en-US" w:eastAsia="zh-CN"/>
          <w14:textFill>
            <w14:solidFill>
              <w14:schemeClr w14:val="tx1"/>
            </w14:solidFill>
          </w14:textFill>
        </w:rPr>
        <w:t xml:space="preserve">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whether or not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one repetition instead of after all repetitions. </w:t>
      </w:r>
    </w:p>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According to the discussion in RAN1#105-e, there are the following two interpretations among companies, and no consensus is reached in RAN1. Therefore, further clarification from RAN2 on this aspect is also required. </w:t>
      </w:r>
    </w:p>
    <w:p>
      <w:pPr>
        <w:numPr>
          <w:ilvl w:val="0"/>
          <w:numId w:val="6"/>
        </w:numPr>
        <w:rPr>
          <w:rFonts w:eastAsia="宋体"/>
          <w:lang w:val="en-US" w:eastAsia="zh-CN"/>
        </w:rPr>
      </w:pPr>
      <w:r>
        <w:rPr>
          <w:rFonts w:hint="eastAsia" w:eastAsia="宋体"/>
          <w:b/>
          <w:bCs/>
          <w:lang w:val="en-US" w:eastAsia="zh-CN"/>
        </w:rPr>
        <w:t xml:space="preserve">Interpretation 1: </w:t>
      </w:r>
      <w:r>
        <w:rPr>
          <w:rFonts w:hint="eastAsia" w:eastAsia="宋体"/>
          <w:lang w:val="en-US" w:eastAsia="zh-CN"/>
        </w:rPr>
        <w:t>E</w:t>
      </w:r>
      <w:r>
        <w:rPr>
          <w:rFonts w:eastAsia="宋体"/>
          <w:lang w:val="en-US" w:eastAsia="zh-CN"/>
        </w:rPr>
        <w:t>ach HARQ retransmission is one repetition and the timer could be re-started in the first symbol after the end of HARQ retransmission</w:t>
      </w:r>
      <w:r>
        <w:rPr>
          <w:rFonts w:hint="eastAsia" w:eastAsia="宋体"/>
          <w:lang w:val="en-US" w:eastAsia="zh-CN"/>
        </w:rPr>
        <w:t xml:space="preserve"> i.e., </w:t>
      </w:r>
      <w:r>
        <w:rPr>
          <w:rFonts w:eastAsia="宋体"/>
          <w:lang w:val="en-US" w:eastAsia="zh-CN"/>
        </w:rPr>
        <w:t>each repetition</w:t>
      </w:r>
      <w:r>
        <w:rPr>
          <w:rFonts w:hint="eastAsia" w:eastAsia="宋体"/>
          <w:lang w:val="en-US" w:eastAsia="zh-CN"/>
        </w:rPr>
        <w:t xml:space="preserve">. </w:t>
      </w:r>
    </w:p>
    <w:p>
      <w:pPr>
        <w:numPr>
          <w:ilvl w:val="0"/>
          <w:numId w:val="6"/>
        </w:numPr>
        <w:rPr>
          <w:b/>
          <w:bCs/>
          <w:u w:val="single"/>
          <w:lang w:val="en-US" w:eastAsia="zh-CN"/>
        </w:rPr>
      </w:pPr>
      <w:r>
        <w:rPr>
          <w:rFonts w:hint="eastAsia" w:eastAsia="宋体"/>
          <w:b/>
          <w:bCs/>
          <w:lang w:val="en-US" w:eastAsia="zh-CN"/>
        </w:rPr>
        <w:t xml:space="preserve">Interpretation 2: </w:t>
      </w:r>
      <w:r>
        <w:rPr>
          <w:rFonts w:hint="eastAsia" w:eastAsia="宋体"/>
          <w:lang w:val="en-US" w:eastAsia="zh-CN"/>
        </w:rPr>
        <w:t xml:space="preserve">The Msg3 transmission </w:t>
      </w:r>
      <w:r>
        <w:rPr>
          <w:rFonts w:hint="eastAsia"/>
          <w:lang w:val="en-US" w:eastAsia="zh-CN"/>
        </w:rPr>
        <w:t xml:space="preserve">in RAN2 specification </w:t>
      </w:r>
      <w:r>
        <w:rPr>
          <w:rFonts w:hint="eastAsia" w:eastAsia="宋体"/>
          <w:lang w:val="en-US" w:eastAsia="zh-CN"/>
        </w:rPr>
        <w:t xml:space="preserve">includes all repetitions, i.e., the timer should start or restart </w:t>
      </w:r>
      <w:r>
        <w:rPr>
          <w:rFonts w:eastAsia="宋体"/>
          <w:lang w:val="en-US" w:eastAsia="zh-CN"/>
        </w:rPr>
        <w:t xml:space="preserve">in the first symbol </w:t>
      </w:r>
      <w:r>
        <w:rPr>
          <w:rFonts w:hint="eastAsia" w:eastAsia="宋体"/>
          <w:lang w:val="en-US" w:eastAsia="zh-CN"/>
        </w:rPr>
        <w:t xml:space="preserve">after the end of all Msg3 repetitions. </w:t>
      </w:r>
    </w:p>
    <w:p>
      <w:pPr>
        <w:rPr>
          <w:rFonts w:eastAsiaTheme="minorEastAsia"/>
          <w:iCs/>
          <w:color w:val="000000" w:themeColor="text1"/>
          <w:lang w:val="en-US" w:eastAsia="zh-CN"/>
          <w14:textFill>
            <w14:solidFill>
              <w14:schemeClr w14:val="tx1"/>
            </w14:solidFill>
          </w14:textFill>
        </w:rPr>
      </w:pPr>
      <w:r>
        <w:rPr>
          <w:rFonts w:hint="eastAsia" w:eastAsia="宋体"/>
          <w:b/>
          <w:bCs/>
          <w:i/>
          <w:iCs/>
          <w:lang w:val="en-US" w:eastAsia="zh-CN"/>
        </w:rPr>
        <w:t xml:space="preserve">Observation 4: </w:t>
      </w:r>
      <w:r>
        <w:rPr>
          <w:rFonts w:hint="eastAsia" w:eastAsia="宋体"/>
          <w:i/>
          <w:iCs/>
          <w:lang w:val="en-US" w:eastAsia="zh-CN"/>
        </w:rPr>
        <w:t xml:space="preserve">RAN2 needs to clarify the interpretation about the start of </w:t>
      </w:r>
      <w:r>
        <w:rPr>
          <w:rFonts w:eastAsiaTheme="minorEastAsia"/>
          <w:i/>
          <w:color w:val="000000" w:themeColor="text1"/>
          <w:lang w:val="en-US" w:eastAsia="zh-CN"/>
          <w14:textFill>
            <w14:solidFill>
              <w14:schemeClr w14:val="tx1"/>
            </w14:solidFill>
          </w14:textFill>
        </w:rPr>
        <w:t>ra-ContentionResolutionTimer</w:t>
      </w:r>
      <w:r>
        <w:rPr>
          <w:rFonts w:hint="eastAsia" w:eastAsiaTheme="minorEastAsia"/>
          <w:i/>
          <w:color w:val="000000" w:themeColor="text1"/>
          <w:lang w:val="en-US" w:eastAsia="zh-CN"/>
          <w14:textFill>
            <w14:solidFill>
              <w14:schemeClr w14:val="tx1"/>
            </w14:solidFill>
          </w14:textFill>
        </w:rPr>
        <w:t xml:space="preserve"> for Msg3 PUSCH repetition. </w:t>
      </w:r>
      <w:bookmarkStart w:id="2" w:name="_GoBack"/>
      <w:bookmarkEnd w:id="2"/>
    </w:p>
    <w:p>
      <w:pPr>
        <w:rPr>
          <w:rFonts w:eastAsia="宋体"/>
          <w:lang w:val="en-US" w:eastAsia="zh-CN"/>
        </w:rPr>
      </w:pPr>
      <w:r>
        <w:rPr>
          <w:rFonts w:hint="eastAsia" w:eastAsiaTheme="minorEastAsia"/>
          <w:iCs/>
          <w:color w:val="000000" w:themeColor="text1"/>
          <w:lang w:val="en-US" w:eastAsia="zh-CN"/>
          <w14:textFill>
            <w14:solidFill>
              <w14:schemeClr w14:val="tx1"/>
            </w14:solidFill>
          </w14:textFill>
        </w:rPr>
        <w:t xml:space="preserve">Based on above summary of RAN2 related impacts, </w:t>
      </w:r>
      <w:r>
        <w:rPr>
          <w:rFonts w:hint="eastAsia" w:eastAsia="宋体"/>
          <w:lang w:val="en-US" w:eastAsia="zh-CN"/>
        </w:rPr>
        <w:t>it</w:t>
      </w:r>
      <w:r>
        <w:rPr>
          <w:rFonts w:eastAsia="宋体"/>
          <w:lang w:val="en-US" w:eastAsia="zh-CN"/>
        </w:rPr>
        <w:t>’</w:t>
      </w:r>
      <w:r>
        <w:rPr>
          <w:rFonts w:hint="eastAsia" w:eastAsia="宋体"/>
          <w:lang w:val="en-US" w:eastAsia="zh-CN"/>
        </w:rPr>
        <w:t xml:space="preserve">s clear that RAN2 work is required, and an update of the WID to reflect such impacts is desirable. </w:t>
      </w:r>
      <w:r>
        <w:rPr>
          <w:rFonts w:eastAsia="宋体"/>
          <w:lang w:val="en-US" w:eastAsia="zh-CN"/>
        </w:rPr>
        <w:t xml:space="preserve">Since there is no specific RAN2 TU for this WI and only 0.5 TU is shared by MISC RAN1-led items, it may not be sufficient for this WI if other MISC RAN1-led items also have RAN2 impact. </w:t>
      </w:r>
      <w:r>
        <w:rPr>
          <w:rFonts w:hint="eastAsia" w:eastAsia="宋体"/>
          <w:lang w:val="en-US" w:eastAsia="zh-CN"/>
        </w:rPr>
        <w:t xml:space="preserve">Therefore, we have the following proposal. </w:t>
      </w:r>
    </w:p>
    <w:p>
      <w:pPr>
        <w:rPr>
          <w:b/>
          <w:bCs/>
          <w:i/>
          <w:iCs/>
          <w:lang w:val="en-US" w:eastAsia="zh-CN"/>
        </w:rPr>
      </w:pPr>
      <w:r>
        <w:rPr>
          <w:rFonts w:hint="eastAsia"/>
          <w:b/>
          <w:bCs/>
          <w:i/>
          <w:iCs/>
          <w:lang w:val="en-US" w:eastAsia="zh-CN"/>
        </w:rPr>
        <w:t>Proposal 1:</w:t>
      </w:r>
    </w:p>
    <w:p>
      <w:pPr>
        <w:pStyle w:val="110"/>
        <w:numPr>
          <w:ilvl w:val="0"/>
          <w:numId w:val="7"/>
        </w:numPr>
        <w:ind w:left="284" w:leftChars="0" w:hanging="284"/>
        <w:rPr>
          <w:i/>
          <w:iCs/>
          <w:lang w:val="en-US" w:eastAsia="zh-CN"/>
        </w:rPr>
      </w:pPr>
      <w:r>
        <w:rPr>
          <w:rFonts w:hint="eastAsia"/>
          <w:i/>
          <w:iCs/>
          <w:lang w:val="en-US" w:eastAsia="zh-CN"/>
        </w:rPr>
        <w:t xml:space="preserve">Update Rel-17 CE WI scope for the objective of Msg3 PUSCH repetition as follows.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numPr>
                <w:ilvl w:val="0"/>
                <w:numId w:val="3"/>
              </w:numPr>
              <w:overflowPunct/>
              <w:autoSpaceDE/>
              <w:autoSpaceDN/>
              <w:adjustRightInd/>
              <w:spacing w:before="120" w:line="276" w:lineRule="auto"/>
              <w:ind w:hanging="357"/>
              <w:textAlignment w:val="auto"/>
              <w:rPr>
                <w:lang w:val="en-US" w:eastAsia="zh-CN"/>
              </w:rPr>
            </w:pPr>
            <w:r>
              <w:rPr>
                <w:rFonts w:hint="eastAsia"/>
                <w:lang w:val="en-US" w:eastAsia="zh-CN"/>
              </w:rPr>
              <w:t>Specify mechanism(s) to support Type A PUSCH repetitions for Msg3 [RAN1</w:t>
            </w:r>
            <w:r>
              <w:rPr>
                <w:rFonts w:hint="eastAsia"/>
                <w:color w:val="FF0000"/>
                <w:u w:val="single"/>
                <w:lang w:val="en-US" w:eastAsia="zh-CN"/>
              </w:rPr>
              <w:t>, RAN2</w:t>
            </w:r>
            <w:r>
              <w:rPr>
                <w:rFonts w:hint="eastAsia"/>
                <w:lang w:val="en-US" w:eastAsia="zh-CN"/>
              </w:rPr>
              <w:t>]</w:t>
            </w:r>
          </w:p>
          <w:p>
            <w:pPr>
              <w:numPr>
                <w:ilvl w:val="1"/>
                <w:numId w:val="3"/>
              </w:numPr>
              <w:overflowPunct/>
              <w:autoSpaceDE/>
              <w:autoSpaceDN/>
              <w:adjustRightInd/>
              <w:spacing w:before="120" w:line="276" w:lineRule="auto"/>
              <w:textAlignment w:val="auto"/>
              <w:rPr>
                <w:i/>
                <w:iCs/>
                <w:lang w:val="en-US" w:eastAsia="zh-CN"/>
              </w:rPr>
            </w:pPr>
            <w:r>
              <w:rPr>
                <w:rFonts w:hint="eastAsia"/>
                <w:bCs/>
                <w:color w:val="FF0000"/>
                <w:u w:val="single"/>
                <w:lang w:val="en-US" w:eastAsia="zh-CN"/>
              </w:rPr>
              <w:t xml:space="preserve">Specify enhancements to </w:t>
            </w:r>
            <w:r>
              <w:rPr>
                <w:bCs/>
                <w:color w:val="FF0000"/>
                <w:u w:val="single"/>
              </w:rPr>
              <w:t>RACH procedure</w:t>
            </w:r>
            <w:r>
              <w:rPr>
                <w:rFonts w:hint="eastAsia"/>
                <w:bCs/>
                <w:color w:val="FF0000"/>
                <w:u w:val="single"/>
                <w:lang w:val="en-US" w:eastAsia="zh-CN"/>
              </w:rPr>
              <w:t xml:space="preserve"> for </w:t>
            </w:r>
            <w:r>
              <w:rPr>
                <w:bCs/>
                <w:color w:val="FF0000"/>
                <w:u w:val="single"/>
                <w:lang w:val="en-US" w:eastAsia="zh-CN"/>
              </w:rPr>
              <w:t xml:space="preserve">Type A </w:t>
            </w:r>
            <w:r>
              <w:rPr>
                <w:bCs/>
                <w:color w:val="FF0000"/>
                <w:u w:val="single"/>
                <w:lang w:eastAsia="zh-CN"/>
              </w:rPr>
              <w:t>PUSCH repetitions for Msg3</w:t>
            </w:r>
            <w:r>
              <w:rPr>
                <w:rFonts w:hint="eastAsia"/>
                <w:bCs/>
                <w:color w:val="FF0000"/>
                <w:u w:val="single"/>
                <w:lang w:val="en-US" w:eastAsia="zh-CN"/>
              </w:rPr>
              <w:t xml:space="preserve"> [RAN1, RAN2]</w:t>
            </w:r>
          </w:p>
        </w:tc>
      </w:tr>
    </w:tbl>
    <w:p>
      <w:pPr>
        <w:pStyle w:val="110"/>
        <w:numPr>
          <w:ilvl w:val="0"/>
          <w:numId w:val="7"/>
        </w:numPr>
        <w:ind w:left="284" w:leftChars="0" w:hanging="284"/>
        <w:rPr>
          <w:rFonts w:hint="eastAsia"/>
          <w:bCs/>
          <w:i/>
          <w:iCs/>
          <w:lang w:val="en-US" w:eastAsia="zh-CN"/>
        </w:rPr>
      </w:pPr>
      <w:r>
        <w:rPr>
          <w:rFonts w:hint="eastAsia" w:eastAsiaTheme="minorEastAsia"/>
          <w:bCs/>
          <w:i/>
          <w:iCs/>
          <w:lang w:val="en-US" w:eastAsia="zh-CN"/>
        </w:rPr>
        <w:t xml:space="preserve">Sufficient RAN2 TU should be </w:t>
      </w:r>
      <w:r>
        <w:rPr>
          <w:rFonts w:eastAsiaTheme="minorEastAsia"/>
          <w:bCs/>
          <w:i/>
          <w:iCs/>
          <w:lang w:val="en-US" w:eastAsia="zh-CN"/>
        </w:rPr>
        <w:t>ensured</w:t>
      </w:r>
      <w:r>
        <w:rPr>
          <w:rFonts w:hint="eastAsia" w:eastAsiaTheme="minorEastAsia"/>
          <w:bCs/>
          <w:i/>
          <w:iCs/>
          <w:lang w:val="en-US" w:eastAsia="zh-CN"/>
        </w:rPr>
        <w:t xml:space="preserve"> for the discussion on this </w:t>
      </w:r>
      <w:r>
        <w:rPr>
          <w:rFonts w:eastAsiaTheme="minorEastAsia"/>
          <w:bCs/>
          <w:i/>
          <w:iCs/>
          <w:lang w:val="en-US" w:eastAsia="zh-CN"/>
        </w:rPr>
        <w:t>objective</w:t>
      </w:r>
      <w:r>
        <w:rPr>
          <w:rFonts w:hint="eastAsia" w:eastAsiaTheme="minorEastAsia"/>
          <w:bCs/>
          <w:i/>
          <w:iCs/>
          <w:lang w:val="en-US" w:eastAsia="zh-CN"/>
        </w:rPr>
        <w:t xml:space="preserve">. </w:t>
      </w:r>
    </w:p>
    <w:p>
      <w:pPr>
        <w:pStyle w:val="2"/>
        <w:spacing w:beforeLines="0" w:after="180" w:afterLines="50"/>
      </w:pPr>
      <w:r>
        <w:rPr>
          <w:rFonts w:hint="eastAsia"/>
        </w:rPr>
        <w:t>Conclusion</w:t>
      </w:r>
    </w:p>
    <w:p>
      <w:pPr>
        <w:rPr>
          <w:rFonts w:eastAsia="宋体"/>
          <w:lang w:val="en-US" w:eastAsia="zh-CN"/>
        </w:rPr>
      </w:pPr>
      <w:r>
        <w:rPr>
          <w:rFonts w:hint="eastAsia" w:eastAsia="宋体"/>
          <w:lang w:val="en-US" w:eastAsia="zh-CN"/>
        </w:rPr>
        <w:t>According to the analysis given above, we have the following observations and proposals:</w:t>
      </w:r>
    </w:p>
    <w:p>
      <w:pPr>
        <w:rPr>
          <w:i/>
          <w:iCs/>
          <w:lang w:val="en-US"/>
        </w:rPr>
      </w:pPr>
      <w:r>
        <w:rPr>
          <w:rFonts w:hint="eastAsia" w:eastAsia="宋体"/>
          <w:b/>
          <w:bCs/>
          <w:i/>
          <w:iCs/>
          <w:lang w:val="en-US" w:eastAsia="zh-CN"/>
        </w:rPr>
        <w:t xml:space="preserve">Observation 1: </w:t>
      </w:r>
      <w:r>
        <w:rPr>
          <w:rFonts w:hint="eastAsia" w:eastAsia="宋体"/>
          <w:i/>
          <w:iCs/>
          <w:lang w:val="en-US" w:eastAsia="zh-CN"/>
        </w:rPr>
        <w:t>PRACH based d</w:t>
      </w:r>
      <w:r>
        <w:rPr>
          <w:rFonts w:hint="eastAsia" w:eastAsia="宋体"/>
          <w:i/>
          <w:iCs/>
          <w:shd w:val="clear" w:color="auto" w:fill="FFFFFF"/>
          <w:lang w:val="en-US" w:eastAsia="zh-CN"/>
        </w:rPr>
        <w:t xml:space="preserve">ifferentiation mechanism for Msg3 PUSCH repetition at least has RAN2 impacts on </w:t>
      </w:r>
      <w:r>
        <w:rPr>
          <w:rFonts w:eastAsia="宋体"/>
          <w:i/>
          <w:iCs/>
          <w:lang w:val="en-US" w:eastAsia="zh-CN"/>
        </w:rPr>
        <w:t>‘</w:t>
      </w:r>
      <w:r>
        <w:rPr>
          <w:rFonts w:hint="eastAsia" w:eastAsia="宋体"/>
          <w:i/>
          <w:iCs/>
          <w:lang w:val="en-US" w:eastAsia="zh-CN"/>
        </w:rPr>
        <w:t>R</w:t>
      </w:r>
      <w:r>
        <w:rPr>
          <w:i/>
          <w:iCs/>
          <w:lang w:eastAsia="ko-KR"/>
        </w:rPr>
        <w:t>andom Access procedure initialization</w:t>
      </w:r>
      <w:r>
        <w:rPr>
          <w:rFonts w:eastAsia="宋体"/>
          <w:i/>
          <w:iCs/>
          <w:lang w:val="en-US" w:eastAsia="zh-CN"/>
        </w:rPr>
        <w:t>’</w:t>
      </w:r>
      <w:r>
        <w:rPr>
          <w:rFonts w:hint="eastAsia" w:eastAsia="宋体"/>
          <w:i/>
          <w:iCs/>
          <w:lang w:val="en-US" w:eastAsia="zh-CN"/>
        </w:rPr>
        <w:t xml:space="preserve"> and </w:t>
      </w:r>
      <w:r>
        <w:rPr>
          <w:rFonts w:eastAsia="宋体"/>
          <w:i/>
          <w:iCs/>
          <w:lang w:val="en-US" w:eastAsia="zh-CN"/>
        </w:rPr>
        <w:t>‘</w:t>
      </w:r>
      <w:r>
        <w:rPr>
          <w:i/>
          <w:iCs/>
          <w:lang w:eastAsia="ko-KR"/>
        </w:rPr>
        <w:t>Random Access Resource selection</w:t>
      </w:r>
      <w:r>
        <w:rPr>
          <w:rFonts w:eastAsia="宋体"/>
          <w:i/>
          <w:iCs/>
          <w:lang w:val="en-US" w:eastAsia="zh-CN"/>
        </w:rPr>
        <w:t>’</w:t>
      </w:r>
      <w:r>
        <w:rPr>
          <w:rFonts w:hint="eastAsia" w:eastAsia="宋体"/>
          <w:i/>
          <w:iCs/>
          <w:lang w:val="en-US" w:eastAsia="zh-CN"/>
        </w:rPr>
        <w:t xml:space="preserve"> in TS38.321. </w:t>
      </w:r>
    </w:p>
    <w:p>
      <w:pPr>
        <w:rPr>
          <w:rFonts w:eastAsia="宋体"/>
          <w:lang w:val="en-US" w:eastAsia="zh-CN"/>
        </w:rPr>
      </w:pPr>
      <w:r>
        <w:rPr>
          <w:rFonts w:hint="eastAsia" w:eastAsia="宋体"/>
          <w:b/>
          <w:bCs/>
          <w:i/>
          <w:iCs/>
          <w:lang w:val="en-US" w:eastAsia="zh-CN"/>
        </w:rPr>
        <w:t xml:space="preserve">Observation 2: </w:t>
      </w:r>
      <w:r>
        <w:rPr>
          <w:rFonts w:hint="eastAsia" w:eastAsia="宋体"/>
          <w:i/>
          <w:iCs/>
          <w:lang w:val="en-US" w:eastAsia="zh-CN"/>
        </w:rPr>
        <w:t xml:space="preserve">If separate RO </w:t>
      </w:r>
      <w:r>
        <w:rPr>
          <w:rFonts w:hint="eastAsia" w:eastAsia="宋体"/>
          <w:i/>
          <w:iCs/>
          <w:shd w:val="clear" w:color="auto" w:fill="FFFFFF"/>
          <w:lang w:val="en-US" w:eastAsia="zh-CN"/>
        </w:rPr>
        <w:t xml:space="preserve">is additionally supported for </w:t>
      </w:r>
      <w:r>
        <w:rPr>
          <w:rFonts w:hint="eastAsia" w:eastAsia="宋体"/>
          <w:i/>
          <w:iCs/>
          <w:lang w:val="en-US" w:eastAsia="zh-CN"/>
        </w:rPr>
        <w:t>d</w:t>
      </w:r>
      <w:r>
        <w:rPr>
          <w:rFonts w:hint="eastAsia" w:eastAsia="宋体"/>
          <w:i/>
          <w:iCs/>
          <w:shd w:val="clear" w:color="auto" w:fill="FFFFFF"/>
          <w:lang w:val="en-US" w:eastAsia="zh-CN"/>
        </w:rPr>
        <w:t xml:space="preserve">ifferentiation of Msg3 PUSCH repetition, it expects to have very large RAN2 impacts on RACH resource selection. </w:t>
      </w:r>
    </w:p>
    <w:p>
      <w:pPr>
        <w:rPr>
          <w:rFonts w:eastAsia="宋体"/>
          <w:lang w:val="en-US" w:eastAsia="zh-CN"/>
        </w:rPr>
      </w:pPr>
      <w:r>
        <w:rPr>
          <w:rFonts w:hint="eastAsia" w:eastAsia="宋体"/>
          <w:b/>
          <w:bCs/>
          <w:i/>
          <w:iCs/>
          <w:lang w:val="en-US" w:eastAsia="zh-CN"/>
        </w:rPr>
        <w:t xml:space="preserve">Observation 3: </w:t>
      </w:r>
      <w:r>
        <w:rPr>
          <w:rFonts w:hint="eastAsia" w:eastAsia="宋体"/>
          <w:i/>
          <w:iCs/>
          <w:lang w:val="en-US" w:eastAsia="zh-CN"/>
        </w:rPr>
        <w:t>It requires RAN2 to accommodate the conditions of requesting Msg3 repetition into RAN2 specifications for determination of RACH resource selection.</w:t>
      </w:r>
    </w:p>
    <w:p>
      <w:pPr>
        <w:rPr>
          <w:rFonts w:eastAsiaTheme="minorEastAsia"/>
          <w:i/>
          <w:color w:val="000000" w:themeColor="text1"/>
          <w:lang w:val="en-US" w:eastAsia="zh-CN"/>
          <w14:textFill>
            <w14:solidFill>
              <w14:schemeClr w14:val="tx1"/>
            </w14:solidFill>
          </w14:textFill>
        </w:rPr>
      </w:pPr>
      <w:r>
        <w:rPr>
          <w:rFonts w:hint="eastAsia" w:eastAsia="宋体"/>
          <w:b/>
          <w:bCs/>
          <w:i/>
          <w:iCs/>
          <w:lang w:val="en-US" w:eastAsia="zh-CN"/>
        </w:rPr>
        <w:t xml:space="preserve">Observation 4: </w:t>
      </w:r>
      <w:r>
        <w:rPr>
          <w:rFonts w:hint="eastAsia" w:eastAsia="宋体"/>
          <w:i/>
          <w:iCs/>
          <w:lang w:val="en-US" w:eastAsia="zh-CN"/>
        </w:rPr>
        <w:t xml:space="preserve">RAN2 needs to clarify the interpretation about the start of </w:t>
      </w:r>
      <w:r>
        <w:rPr>
          <w:rFonts w:eastAsiaTheme="minorEastAsia"/>
          <w:i/>
          <w:color w:val="000000" w:themeColor="text1"/>
          <w:lang w:val="en-US" w:eastAsia="zh-CN"/>
          <w14:textFill>
            <w14:solidFill>
              <w14:schemeClr w14:val="tx1"/>
            </w14:solidFill>
          </w14:textFill>
        </w:rPr>
        <w:t>ra-ContentionResolutionTimer</w:t>
      </w:r>
      <w:r>
        <w:rPr>
          <w:rFonts w:hint="eastAsia" w:eastAsiaTheme="minorEastAsia"/>
          <w:i/>
          <w:color w:val="000000" w:themeColor="text1"/>
          <w:lang w:val="en-US" w:eastAsia="zh-CN"/>
          <w14:textFill>
            <w14:solidFill>
              <w14:schemeClr w14:val="tx1"/>
            </w14:solidFill>
          </w14:textFill>
        </w:rPr>
        <w:t xml:space="preserve"> for Msg3 PUSCH repetition. </w:t>
      </w:r>
    </w:p>
    <w:p>
      <w:pPr>
        <w:rPr>
          <w:b/>
          <w:bCs/>
          <w:i/>
          <w:iCs/>
          <w:lang w:val="en-US" w:eastAsia="zh-CN"/>
        </w:rPr>
      </w:pPr>
      <w:r>
        <w:rPr>
          <w:rFonts w:hint="eastAsia"/>
          <w:b/>
          <w:bCs/>
          <w:i/>
          <w:iCs/>
          <w:lang w:val="en-US" w:eastAsia="zh-CN"/>
        </w:rPr>
        <w:t xml:space="preserve">Proposal 1: </w:t>
      </w:r>
    </w:p>
    <w:p>
      <w:pPr>
        <w:pStyle w:val="110"/>
        <w:numPr>
          <w:ilvl w:val="0"/>
          <w:numId w:val="7"/>
        </w:numPr>
        <w:ind w:left="284" w:leftChars="0" w:hanging="284"/>
        <w:rPr>
          <w:i/>
          <w:iCs/>
          <w:lang w:val="en-US" w:eastAsia="zh-CN"/>
        </w:rPr>
      </w:pPr>
      <w:r>
        <w:rPr>
          <w:rFonts w:hint="eastAsia"/>
          <w:i/>
          <w:iCs/>
          <w:lang w:val="en-US" w:eastAsia="zh-CN"/>
        </w:rPr>
        <w:t xml:space="preserve">Update Rel-17 CE WI scope for the objective of Msg3 PUSCH repetition as follows.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5" w:type="dxa"/>
          </w:tcPr>
          <w:p>
            <w:pPr>
              <w:numPr>
                <w:ilvl w:val="0"/>
                <w:numId w:val="3"/>
              </w:numPr>
              <w:overflowPunct/>
              <w:autoSpaceDE/>
              <w:autoSpaceDN/>
              <w:adjustRightInd/>
              <w:spacing w:before="120" w:line="276" w:lineRule="auto"/>
              <w:ind w:hanging="357"/>
              <w:textAlignment w:val="auto"/>
              <w:rPr>
                <w:lang w:val="en-US" w:eastAsia="zh-CN"/>
              </w:rPr>
            </w:pPr>
            <w:r>
              <w:rPr>
                <w:rFonts w:hint="eastAsia"/>
                <w:lang w:val="en-US" w:eastAsia="zh-CN"/>
              </w:rPr>
              <w:t>Specify mechanism(s) to support Type A PUSCH repetitions for Msg3 [RAN1</w:t>
            </w:r>
            <w:r>
              <w:rPr>
                <w:rFonts w:hint="eastAsia"/>
                <w:color w:val="FF0000"/>
                <w:u w:val="single"/>
                <w:lang w:val="en-US" w:eastAsia="zh-CN"/>
              </w:rPr>
              <w:t>, RAN2</w:t>
            </w:r>
            <w:r>
              <w:rPr>
                <w:rFonts w:hint="eastAsia"/>
                <w:lang w:val="en-US" w:eastAsia="zh-CN"/>
              </w:rPr>
              <w:t>]</w:t>
            </w:r>
          </w:p>
          <w:p>
            <w:pPr>
              <w:numPr>
                <w:ilvl w:val="1"/>
                <w:numId w:val="3"/>
              </w:numPr>
              <w:overflowPunct/>
              <w:autoSpaceDE/>
              <w:autoSpaceDN/>
              <w:adjustRightInd/>
              <w:spacing w:before="120" w:line="276" w:lineRule="auto"/>
              <w:textAlignment w:val="auto"/>
              <w:rPr>
                <w:i/>
                <w:iCs/>
                <w:lang w:val="en-US" w:eastAsia="zh-CN"/>
              </w:rPr>
            </w:pPr>
            <w:r>
              <w:rPr>
                <w:rFonts w:hint="eastAsia"/>
                <w:bCs/>
                <w:color w:val="FF0000"/>
                <w:u w:val="single"/>
                <w:lang w:val="en-US" w:eastAsia="zh-CN"/>
              </w:rPr>
              <w:t xml:space="preserve">Specify enhancements to </w:t>
            </w:r>
            <w:r>
              <w:rPr>
                <w:bCs/>
                <w:color w:val="FF0000"/>
                <w:u w:val="single"/>
              </w:rPr>
              <w:t>RACH procedure</w:t>
            </w:r>
            <w:r>
              <w:rPr>
                <w:rFonts w:hint="eastAsia"/>
                <w:bCs/>
                <w:color w:val="FF0000"/>
                <w:u w:val="single"/>
                <w:lang w:val="en-US" w:eastAsia="zh-CN"/>
              </w:rPr>
              <w:t xml:space="preserve"> for </w:t>
            </w:r>
            <w:r>
              <w:rPr>
                <w:bCs/>
                <w:color w:val="FF0000"/>
                <w:u w:val="single"/>
                <w:lang w:val="en-US" w:eastAsia="zh-CN"/>
              </w:rPr>
              <w:t xml:space="preserve">Type A </w:t>
            </w:r>
            <w:r>
              <w:rPr>
                <w:bCs/>
                <w:color w:val="FF0000"/>
                <w:u w:val="single"/>
                <w:lang w:eastAsia="zh-CN"/>
              </w:rPr>
              <w:t>PUSCH repetitions for Msg3</w:t>
            </w:r>
            <w:r>
              <w:rPr>
                <w:rFonts w:hint="eastAsia"/>
                <w:bCs/>
                <w:color w:val="FF0000"/>
                <w:u w:val="single"/>
                <w:lang w:val="en-US" w:eastAsia="zh-CN"/>
              </w:rPr>
              <w:t xml:space="preserve"> [RAN1, RAN2]</w:t>
            </w:r>
          </w:p>
        </w:tc>
      </w:tr>
    </w:tbl>
    <w:p>
      <w:pPr>
        <w:pStyle w:val="110"/>
        <w:numPr>
          <w:ilvl w:val="0"/>
          <w:numId w:val="7"/>
        </w:numPr>
        <w:ind w:left="284" w:leftChars="0" w:hanging="284"/>
        <w:rPr>
          <w:rFonts w:hint="eastAsia"/>
          <w:bCs/>
          <w:i/>
          <w:iCs/>
          <w:lang w:val="en-US" w:eastAsia="zh-CN"/>
        </w:rPr>
      </w:pPr>
      <w:r>
        <w:rPr>
          <w:rFonts w:hint="eastAsia"/>
          <w:bCs/>
          <w:i/>
          <w:iCs/>
          <w:lang w:val="en-US" w:eastAsia="zh-CN"/>
        </w:rPr>
        <w:t xml:space="preserve">Sufficient RAN2 TU should be </w:t>
      </w:r>
      <w:r>
        <w:rPr>
          <w:bCs/>
          <w:i/>
          <w:iCs/>
          <w:lang w:val="en-US" w:eastAsia="zh-CN"/>
        </w:rPr>
        <w:t>ensured</w:t>
      </w:r>
      <w:r>
        <w:rPr>
          <w:rFonts w:hint="eastAsia"/>
          <w:bCs/>
          <w:i/>
          <w:iCs/>
          <w:lang w:val="en-US" w:eastAsia="zh-CN"/>
        </w:rPr>
        <w:t xml:space="preserve"> for the discussion on this </w:t>
      </w:r>
      <w:r>
        <w:rPr>
          <w:bCs/>
          <w:i/>
          <w:iCs/>
          <w:lang w:val="en-US" w:eastAsia="zh-CN"/>
        </w:rPr>
        <w:t>objective</w:t>
      </w:r>
      <w:r>
        <w:rPr>
          <w:rFonts w:hint="eastAsia"/>
          <w:bCs/>
          <w:i/>
          <w:iCs/>
          <w:lang w:val="en-US" w:eastAsia="zh-CN"/>
        </w:rPr>
        <w:t xml:space="preserve">. </w:t>
      </w:r>
    </w:p>
    <w:p>
      <w:pPr>
        <w:pStyle w:val="2"/>
        <w:spacing w:before="180"/>
      </w:pPr>
      <w:r>
        <w:rPr>
          <w:rFonts w:hint="eastAsia"/>
        </w:rPr>
        <w:t>R</w:t>
      </w:r>
      <w:r>
        <w:t>eference</w:t>
      </w:r>
    </w:p>
    <w:p>
      <w:pPr>
        <w:pStyle w:val="107"/>
        <w:rPr>
          <w:szCs w:val="15"/>
          <w:lang w:eastAsia="zh-CN"/>
        </w:rPr>
      </w:pPr>
      <w:bookmarkStart w:id="1" w:name="_Ref525119031"/>
      <w:r>
        <w:rPr>
          <w:szCs w:val="15"/>
          <w:lang w:eastAsia="zh-CN"/>
        </w:rPr>
        <w:t>3GPP RAN#</w:t>
      </w:r>
      <w:r>
        <w:rPr>
          <w:rFonts w:hint="eastAsia"/>
          <w:szCs w:val="15"/>
          <w:lang w:eastAsia="zh-CN"/>
        </w:rPr>
        <w:t>90-</w:t>
      </w:r>
      <w:r>
        <w:rPr>
          <w:szCs w:val="15"/>
          <w:lang w:eastAsia="zh-CN"/>
        </w:rPr>
        <w:t xml:space="preserve">e, </w:t>
      </w:r>
      <w:bookmarkEnd w:id="1"/>
      <w:r>
        <w:rPr>
          <w:rFonts w:hint="eastAsia"/>
          <w:szCs w:val="15"/>
          <w:lang w:eastAsia="zh-CN"/>
        </w:rPr>
        <w:fldChar w:fldCharType="begin"/>
      </w:r>
      <w:r>
        <w:rPr>
          <w:rFonts w:hint="eastAsia"/>
          <w:szCs w:val="15"/>
          <w:lang w:eastAsia="zh-CN"/>
        </w:rPr>
        <w:instrText xml:space="preserve"> HYPERLINK "http://www.3gpp.org/ftp/tsg_ran/TSG_RAN/TSGR_90e/Docs/RP-202928.zip" </w:instrText>
      </w:r>
      <w:r>
        <w:rPr>
          <w:rFonts w:hint="eastAsia"/>
          <w:szCs w:val="15"/>
          <w:lang w:eastAsia="zh-CN"/>
        </w:rPr>
        <w:fldChar w:fldCharType="separate"/>
      </w:r>
      <w:r>
        <w:rPr>
          <w:rFonts w:hint="eastAsia"/>
          <w:szCs w:val="15"/>
          <w:lang w:eastAsia="zh-CN"/>
        </w:rPr>
        <w:t>RP-202928</w:t>
      </w:r>
      <w:r>
        <w:rPr>
          <w:rFonts w:hint="eastAsia"/>
          <w:szCs w:val="15"/>
          <w:lang w:eastAsia="zh-CN"/>
        </w:rPr>
        <w:fldChar w:fldCharType="end"/>
      </w:r>
      <w:r>
        <w:rPr>
          <w:rFonts w:hint="eastAsia"/>
          <w:szCs w:val="15"/>
          <w:lang w:eastAsia="zh-CN"/>
        </w:rPr>
        <w:t xml:space="preserve">, </w:t>
      </w:r>
      <w:r>
        <w:rPr>
          <w:szCs w:val="15"/>
          <w:lang w:eastAsia="zh-CN"/>
        </w:rPr>
        <w:t>“</w:t>
      </w:r>
      <w:r>
        <w:rPr>
          <w:rFonts w:hint="eastAsia"/>
          <w:szCs w:val="15"/>
          <w:lang w:eastAsia="zh-CN"/>
        </w:rPr>
        <w:t>New WID on NR coverage enhancements</w:t>
      </w:r>
      <w:r>
        <w:rPr>
          <w:szCs w:val="15"/>
          <w:lang w:eastAsia="zh-CN"/>
        </w:rPr>
        <w:t>”</w:t>
      </w:r>
      <w:r>
        <w:rPr>
          <w:rFonts w:hint="eastAsia"/>
          <w:szCs w:val="15"/>
          <w:lang w:eastAsia="zh-CN"/>
        </w:rPr>
        <w:t xml:space="preserve">, </w:t>
      </w:r>
      <w:r>
        <w:rPr>
          <w:szCs w:val="15"/>
          <w:lang w:eastAsia="zh-CN"/>
        </w:rPr>
        <w:t>China Telecom</w:t>
      </w:r>
      <w:r>
        <w:rPr>
          <w:rFonts w:hint="eastAsia"/>
          <w:szCs w:val="15"/>
          <w:lang w:eastAsia="zh-CN"/>
        </w:rPr>
        <w:t>.</w:t>
      </w:r>
    </w:p>
    <w:p>
      <w:pPr>
        <w:pStyle w:val="107"/>
        <w:rPr>
          <w:szCs w:val="15"/>
          <w:lang w:eastAsia="zh-CN"/>
        </w:rPr>
      </w:pPr>
      <w:r>
        <w:rPr>
          <w:szCs w:val="15"/>
          <w:lang w:eastAsia="zh-CN"/>
        </w:rPr>
        <w:t>3GPP RAN#</w:t>
      </w:r>
      <w:r>
        <w:rPr>
          <w:rFonts w:hint="eastAsia"/>
          <w:szCs w:val="15"/>
          <w:lang w:eastAsia="zh-CN"/>
        </w:rPr>
        <w:t>91-</w:t>
      </w:r>
      <w:r>
        <w:rPr>
          <w:szCs w:val="15"/>
          <w:lang w:eastAsia="zh-CN"/>
        </w:rPr>
        <w:t>e, RP-210855</w:t>
      </w:r>
      <w:r>
        <w:rPr>
          <w:rFonts w:hint="eastAsia"/>
          <w:szCs w:val="15"/>
          <w:lang w:eastAsia="zh-CN"/>
        </w:rPr>
        <w:t xml:space="preserve"> </w:t>
      </w:r>
      <w:r>
        <w:rPr>
          <w:szCs w:val="15"/>
          <w:lang w:eastAsia="zh-CN"/>
        </w:rPr>
        <w:t>“Revised WID on NR coverage enhancements”</w:t>
      </w:r>
      <w:r>
        <w:rPr>
          <w:rFonts w:hint="eastAsia"/>
          <w:szCs w:val="15"/>
          <w:lang w:eastAsia="zh-CN"/>
        </w:rPr>
        <w:t xml:space="preserve">, </w:t>
      </w:r>
      <w:r>
        <w:rPr>
          <w:szCs w:val="15"/>
          <w:lang w:eastAsia="zh-CN"/>
        </w:rPr>
        <w:t>China Telecom</w:t>
      </w:r>
      <w:r>
        <w:rPr>
          <w:rFonts w:hint="eastAsia"/>
          <w:szCs w:val="15"/>
          <w:lang w:eastAsia="zh-CN"/>
        </w:rPr>
        <w:t>.</w:t>
      </w:r>
    </w:p>
    <w:p>
      <w:pPr>
        <w:pStyle w:val="107"/>
        <w:rPr>
          <w:szCs w:val="15"/>
          <w:lang w:val="it-IT" w:eastAsia="zh-CN"/>
        </w:rPr>
      </w:pPr>
      <w:r>
        <w:rPr>
          <w:szCs w:val="15"/>
          <w:lang w:eastAsia="zh-CN"/>
        </w:rPr>
        <w:t>3GPP RAN#</w:t>
      </w:r>
      <w:r>
        <w:rPr>
          <w:rFonts w:hint="eastAsia"/>
          <w:szCs w:val="15"/>
          <w:lang w:eastAsia="zh-CN"/>
        </w:rPr>
        <w:t>91-</w:t>
      </w:r>
      <w:r>
        <w:rPr>
          <w:szCs w:val="15"/>
          <w:lang w:eastAsia="zh-CN"/>
        </w:rPr>
        <w:t>e, RP-210824</w:t>
      </w:r>
      <w:r>
        <w:rPr>
          <w:rFonts w:hint="eastAsia"/>
          <w:szCs w:val="15"/>
          <w:lang w:eastAsia="zh-CN"/>
        </w:rPr>
        <w:t xml:space="preserve">, </w:t>
      </w:r>
      <w:r>
        <w:rPr>
          <w:szCs w:val="15"/>
          <w:lang w:eastAsia="zh-CN"/>
        </w:rPr>
        <w:t>“</w:t>
      </w:r>
      <w:r>
        <w:rPr>
          <w:szCs w:val="15"/>
          <w:lang w:val="it-IT" w:eastAsia="zh-CN"/>
        </w:rPr>
        <w:t>RAN2 TU planning [91e][49]</w:t>
      </w:r>
      <w:r>
        <w:rPr>
          <w:szCs w:val="15"/>
          <w:lang w:eastAsia="zh-CN"/>
        </w:rPr>
        <w:t>”</w:t>
      </w:r>
      <w:r>
        <w:rPr>
          <w:rFonts w:hint="eastAsia"/>
          <w:szCs w:val="15"/>
          <w:lang w:eastAsia="zh-CN"/>
        </w:rPr>
        <w:t xml:space="preserve">, </w:t>
      </w:r>
      <w:r>
        <w:rPr>
          <w:szCs w:val="15"/>
          <w:lang w:eastAsia="zh-CN"/>
        </w:rPr>
        <w:t>RAN2 Chairman (Moderator)</w:t>
      </w:r>
      <w:r>
        <w:rPr>
          <w:rFonts w:hint="eastAsia"/>
          <w:szCs w:val="15"/>
          <w:lang w:eastAsia="zh-CN"/>
        </w:rPr>
        <w:t xml:space="preserve">. </w:t>
      </w:r>
    </w:p>
    <w:p>
      <w:pPr>
        <w:pStyle w:val="107"/>
        <w:rPr>
          <w:szCs w:val="15"/>
          <w:lang w:eastAsia="ja-JP"/>
        </w:rPr>
      </w:pPr>
      <w:r>
        <w:rPr>
          <w:szCs w:val="15"/>
          <w:lang w:eastAsia="zh-CN"/>
        </w:rPr>
        <w:t>3GPP RAN</w:t>
      </w:r>
      <w:r>
        <w:rPr>
          <w:rFonts w:hint="eastAsia"/>
          <w:szCs w:val="15"/>
          <w:lang w:eastAsia="zh-CN"/>
        </w:rPr>
        <w:t>1</w:t>
      </w:r>
      <w:r>
        <w:rPr>
          <w:szCs w:val="15"/>
          <w:lang w:eastAsia="zh-CN"/>
        </w:rPr>
        <w:t>#</w:t>
      </w:r>
      <w:r>
        <w:rPr>
          <w:rFonts w:hint="eastAsia"/>
          <w:szCs w:val="15"/>
          <w:lang w:eastAsia="zh-CN"/>
        </w:rPr>
        <w:t>105-</w:t>
      </w:r>
      <w:r>
        <w:rPr>
          <w:szCs w:val="15"/>
          <w:lang w:eastAsia="zh-CN"/>
        </w:rPr>
        <w:t xml:space="preserve">e, </w:t>
      </w:r>
      <w:r>
        <w:rPr>
          <w:rFonts w:hint="eastAsia"/>
          <w:szCs w:val="15"/>
          <w:lang w:eastAsia="zh-CN"/>
        </w:rPr>
        <w:t>Chairman</w:t>
      </w:r>
      <w:r>
        <w:rPr>
          <w:szCs w:val="15"/>
          <w:lang w:eastAsia="zh-CN"/>
        </w:rPr>
        <w:t>’</w:t>
      </w:r>
      <w:r>
        <w:rPr>
          <w:rFonts w:hint="eastAsia"/>
          <w:szCs w:val="15"/>
          <w:lang w:eastAsia="zh-CN"/>
        </w:rPr>
        <w:t xml:space="preserve">s note. </w:t>
      </w:r>
    </w:p>
    <w:p>
      <w:pPr>
        <w:pStyle w:val="107"/>
        <w:rPr>
          <w:szCs w:val="15"/>
          <w:lang w:eastAsia="ja-JP"/>
        </w:rPr>
      </w:pPr>
      <w:r>
        <w:rPr>
          <w:szCs w:val="15"/>
          <w:lang w:eastAsia="zh-CN"/>
        </w:rPr>
        <w:t>3GPP RAN</w:t>
      </w:r>
      <w:r>
        <w:rPr>
          <w:rFonts w:hint="eastAsia"/>
          <w:szCs w:val="15"/>
          <w:lang w:eastAsia="zh-CN"/>
        </w:rPr>
        <w:t>1</w:t>
      </w:r>
      <w:r>
        <w:rPr>
          <w:szCs w:val="15"/>
          <w:lang w:eastAsia="zh-CN"/>
        </w:rPr>
        <w:t>#</w:t>
      </w:r>
      <w:r>
        <w:rPr>
          <w:rFonts w:hint="eastAsia"/>
          <w:szCs w:val="15"/>
          <w:lang w:eastAsia="zh-CN"/>
        </w:rPr>
        <w:t>105-</w:t>
      </w:r>
      <w:r>
        <w:rPr>
          <w:szCs w:val="15"/>
          <w:lang w:eastAsia="zh-CN"/>
        </w:rPr>
        <w:t>e, R1-2106247</w:t>
      </w:r>
      <w:r>
        <w:rPr>
          <w:rFonts w:hint="eastAsia"/>
          <w:szCs w:val="15"/>
          <w:lang w:eastAsia="zh-CN"/>
        </w:rPr>
        <w:t xml:space="preserve">, </w:t>
      </w:r>
      <w:r>
        <w:rPr>
          <w:szCs w:val="15"/>
          <w:lang w:eastAsia="zh-CN"/>
        </w:rPr>
        <w:t>“</w:t>
      </w:r>
      <w:r>
        <w:rPr>
          <w:rFonts w:hint="eastAsia"/>
          <w:szCs w:val="15"/>
          <w:lang w:eastAsia="zh-CN"/>
        </w:rPr>
        <w:t>Final feature lead summary on support of Type A PUSCH repetitions for Msg3</w:t>
      </w:r>
      <w:r>
        <w:rPr>
          <w:szCs w:val="15"/>
          <w:lang w:eastAsia="zh-CN"/>
        </w:rPr>
        <w:t>”</w:t>
      </w:r>
      <w:r>
        <w:rPr>
          <w:rFonts w:hint="eastAsia"/>
          <w:szCs w:val="15"/>
          <w:lang w:eastAsia="zh-CN"/>
        </w:rPr>
        <w:t>, Moderator (</w:t>
      </w:r>
      <w:r>
        <w:rPr>
          <w:szCs w:val="15"/>
          <w:lang w:eastAsia="zh-CN"/>
        </w:rPr>
        <w:t>ZTE Corporation</w:t>
      </w:r>
      <w:r>
        <w:rPr>
          <w:rFonts w:hint="eastAsia"/>
          <w:szCs w:val="15"/>
          <w:lang w:eastAsia="zh-CN"/>
        </w:rPr>
        <w:t xml:space="preserve">). </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pPr>
      <w:pStyle w:val="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94CB7A"/>
    <w:multiLevelType w:val="multilevel"/>
    <w:tmpl w:val="FC94CB7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107"/>
      <w:lvlText w:val="[%1]"/>
      <w:lvlJc w:val="left"/>
      <w:pPr>
        <w:tabs>
          <w:tab w:val="left" w:pos="360"/>
        </w:tabs>
        <w:ind w:left="360" w:hanging="360"/>
      </w:pPr>
    </w:lvl>
  </w:abstractNum>
  <w:abstractNum w:abstractNumId="4">
    <w:nsid w:val="41BC1995"/>
    <w:multiLevelType w:val="multilevel"/>
    <w:tmpl w:val="41BC1995"/>
    <w:lvl w:ilvl="0" w:tentative="0">
      <w:start w:val="1"/>
      <w:numFmt w:val="bullet"/>
      <w:lvlText w:val="­"/>
      <w:lvlJc w:val="left"/>
      <w:pPr>
        <w:ind w:left="467" w:hanging="420"/>
      </w:pPr>
      <w:rPr>
        <w:rFonts w:hint="default" w:ascii="Times New Roman" w:hAnsi="Times New Roman" w:cs="Times New Roman"/>
      </w:rPr>
    </w:lvl>
    <w:lvl w:ilvl="1" w:tentative="0">
      <w:start w:val="1"/>
      <w:numFmt w:val="bullet"/>
      <w:lvlText w:val=""/>
      <w:lvlJc w:val="left"/>
      <w:pPr>
        <w:ind w:left="887" w:hanging="420"/>
      </w:pPr>
      <w:rPr>
        <w:rFonts w:hint="default" w:ascii="Wingdings" w:hAnsi="Wingdings"/>
      </w:rPr>
    </w:lvl>
    <w:lvl w:ilvl="2" w:tentative="0">
      <w:start w:val="1"/>
      <w:numFmt w:val="bullet"/>
      <w:lvlText w:val=""/>
      <w:lvlJc w:val="left"/>
      <w:pPr>
        <w:ind w:left="1307" w:hanging="420"/>
      </w:pPr>
      <w:rPr>
        <w:rFonts w:hint="default" w:ascii="Wingdings" w:hAnsi="Wingdings"/>
      </w:rPr>
    </w:lvl>
    <w:lvl w:ilvl="3" w:tentative="0">
      <w:start w:val="1"/>
      <w:numFmt w:val="bullet"/>
      <w:lvlText w:val=""/>
      <w:lvlJc w:val="left"/>
      <w:pPr>
        <w:ind w:left="1727" w:hanging="420"/>
      </w:pPr>
      <w:rPr>
        <w:rFonts w:hint="default" w:ascii="Wingdings" w:hAnsi="Wingdings"/>
      </w:rPr>
    </w:lvl>
    <w:lvl w:ilvl="4" w:tentative="0">
      <w:start w:val="1"/>
      <w:numFmt w:val="bullet"/>
      <w:lvlText w:val=""/>
      <w:lvlJc w:val="left"/>
      <w:pPr>
        <w:ind w:left="2147" w:hanging="420"/>
      </w:pPr>
      <w:rPr>
        <w:rFonts w:hint="default" w:ascii="Wingdings" w:hAnsi="Wingdings"/>
      </w:rPr>
    </w:lvl>
    <w:lvl w:ilvl="5" w:tentative="0">
      <w:start w:val="1"/>
      <w:numFmt w:val="bullet"/>
      <w:lvlText w:val=""/>
      <w:lvlJc w:val="left"/>
      <w:pPr>
        <w:ind w:left="2567" w:hanging="420"/>
      </w:pPr>
      <w:rPr>
        <w:rFonts w:hint="default" w:ascii="Wingdings" w:hAnsi="Wingdings"/>
      </w:rPr>
    </w:lvl>
    <w:lvl w:ilvl="6" w:tentative="0">
      <w:start w:val="1"/>
      <w:numFmt w:val="bullet"/>
      <w:lvlText w:val=""/>
      <w:lvlJc w:val="left"/>
      <w:pPr>
        <w:ind w:left="2987" w:hanging="420"/>
      </w:pPr>
      <w:rPr>
        <w:rFonts w:hint="default" w:ascii="Wingdings" w:hAnsi="Wingdings"/>
      </w:rPr>
    </w:lvl>
    <w:lvl w:ilvl="7" w:tentative="0">
      <w:start w:val="1"/>
      <w:numFmt w:val="bullet"/>
      <w:lvlText w:val=""/>
      <w:lvlJc w:val="left"/>
      <w:pPr>
        <w:ind w:left="3407" w:hanging="420"/>
      </w:pPr>
      <w:rPr>
        <w:rFonts w:hint="default" w:ascii="Wingdings" w:hAnsi="Wingdings"/>
      </w:rPr>
    </w:lvl>
    <w:lvl w:ilvl="8" w:tentative="0">
      <w:start w:val="1"/>
      <w:numFmt w:val="bullet"/>
      <w:lvlText w:val=""/>
      <w:lvlJc w:val="left"/>
      <w:pPr>
        <w:ind w:left="3827" w:hanging="420"/>
      </w:pPr>
      <w:rPr>
        <w:rFonts w:hint="default" w:ascii="Wingdings" w:hAnsi="Wingdings"/>
      </w:rPr>
    </w:lvl>
  </w:abstractNum>
  <w:abstractNum w:abstractNumId="5">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3"/>
  </w:num>
  <w:num w:numId="3">
    <w:abstractNumId w:val="1"/>
  </w:num>
  <w:num w:numId="4">
    <w:abstractNumId w:val="2"/>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6E5"/>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623DF4"/>
    <w:rsid w:val="016A2D60"/>
    <w:rsid w:val="016C0A54"/>
    <w:rsid w:val="01E376C5"/>
    <w:rsid w:val="01F93655"/>
    <w:rsid w:val="01FA3D41"/>
    <w:rsid w:val="02161019"/>
    <w:rsid w:val="024273C3"/>
    <w:rsid w:val="02436CDB"/>
    <w:rsid w:val="024D495E"/>
    <w:rsid w:val="02856B9B"/>
    <w:rsid w:val="029721D9"/>
    <w:rsid w:val="02AE2102"/>
    <w:rsid w:val="02EB1A31"/>
    <w:rsid w:val="0306050F"/>
    <w:rsid w:val="031E13A5"/>
    <w:rsid w:val="036163F0"/>
    <w:rsid w:val="036907A0"/>
    <w:rsid w:val="036C2DED"/>
    <w:rsid w:val="039A02C2"/>
    <w:rsid w:val="03A53A11"/>
    <w:rsid w:val="03B1471C"/>
    <w:rsid w:val="03BE6896"/>
    <w:rsid w:val="04291D8C"/>
    <w:rsid w:val="04447C19"/>
    <w:rsid w:val="044A1153"/>
    <w:rsid w:val="0469222B"/>
    <w:rsid w:val="04855E9F"/>
    <w:rsid w:val="049F0EDB"/>
    <w:rsid w:val="04A1561E"/>
    <w:rsid w:val="04B022AB"/>
    <w:rsid w:val="04C21F07"/>
    <w:rsid w:val="04D33847"/>
    <w:rsid w:val="04E954F9"/>
    <w:rsid w:val="05066184"/>
    <w:rsid w:val="051F25C2"/>
    <w:rsid w:val="05387DC7"/>
    <w:rsid w:val="058B1B5A"/>
    <w:rsid w:val="05B11E5B"/>
    <w:rsid w:val="05BC0977"/>
    <w:rsid w:val="05BD29B3"/>
    <w:rsid w:val="061630ED"/>
    <w:rsid w:val="061A428C"/>
    <w:rsid w:val="06246CEA"/>
    <w:rsid w:val="064F258E"/>
    <w:rsid w:val="065A1DE6"/>
    <w:rsid w:val="06690485"/>
    <w:rsid w:val="06827BEC"/>
    <w:rsid w:val="06847AB7"/>
    <w:rsid w:val="069A78FF"/>
    <w:rsid w:val="069D6EA3"/>
    <w:rsid w:val="06D767B9"/>
    <w:rsid w:val="06F51DB4"/>
    <w:rsid w:val="074D2260"/>
    <w:rsid w:val="076A0BD0"/>
    <w:rsid w:val="07725AA0"/>
    <w:rsid w:val="077564EC"/>
    <w:rsid w:val="077A33C5"/>
    <w:rsid w:val="07811C6E"/>
    <w:rsid w:val="078451BE"/>
    <w:rsid w:val="078C16FA"/>
    <w:rsid w:val="079369B2"/>
    <w:rsid w:val="07E34651"/>
    <w:rsid w:val="07F22080"/>
    <w:rsid w:val="07F351B9"/>
    <w:rsid w:val="080F737D"/>
    <w:rsid w:val="081B42A5"/>
    <w:rsid w:val="08436133"/>
    <w:rsid w:val="086B53B3"/>
    <w:rsid w:val="087D02A0"/>
    <w:rsid w:val="08875633"/>
    <w:rsid w:val="089B1C19"/>
    <w:rsid w:val="08CD1299"/>
    <w:rsid w:val="08DB58AC"/>
    <w:rsid w:val="08ED06CF"/>
    <w:rsid w:val="08F927C9"/>
    <w:rsid w:val="09280783"/>
    <w:rsid w:val="09306665"/>
    <w:rsid w:val="09324EA3"/>
    <w:rsid w:val="0943721F"/>
    <w:rsid w:val="096177E7"/>
    <w:rsid w:val="09661070"/>
    <w:rsid w:val="09A27F6E"/>
    <w:rsid w:val="09A64982"/>
    <w:rsid w:val="09B27B80"/>
    <w:rsid w:val="09B842C1"/>
    <w:rsid w:val="09C03F8A"/>
    <w:rsid w:val="09CA74D8"/>
    <w:rsid w:val="09CB01D4"/>
    <w:rsid w:val="09D503B2"/>
    <w:rsid w:val="09E33A3A"/>
    <w:rsid w:val="09F30681"/>
    <w:rsid w:val="0A0B0CF6"/>
    <w:rsid w:val="0A1039CB"/>
    <w:rsid w:val="0A130914"/>
    <w:rsid w:val="0A1B791F"/>
    <w:rsid w:val="0A1D502D"/>
    <w:rsid w:val="0A284254"/>
    <w:rsid w:val="0A2E3E6D"/>
    <w:rsid w:val="0A3C14C2"/>
    <w:rsid w:val="0A45712B"/>
    <w:rsid w:val="0A5A0CCD"/>
    <w:rsid w:val="0A5B723D"/>
    <w:rsid w:val="0A5E07B6"/>
    <w:rsid w:val="0A6758F0"/>
    <w:rsid w:val="0A8F088C"/>
    <w:rsid w:val="0A99506A"/>
    <w:rsid w:val="0AD03DDD"/>
    <w:rsid w:val="0AD64001"/>
    <w:rsid w:val="0ADB314E"/>
    <w:rsid w:val="0ADE10A4"/>
    <w:rsid w:val="0AEF34AD"/>
    <w:rsid w:val="0B016445"/>
    <w:rsid w:val="0B0477CB"/>
    <w:rsid w:val="0B163928"/>
    <w:rsid w:val="0B2E40EC"/>
    <w:rsid w:val="0B3C563B"/>
    <w:rsid w:val="0B51165D"/>
    <w:rsid w:val="0B536C51"/>
    <w:rsid w:val="0B5A02C0"/>
    <w:rsid w:val="0B736F16"/>
    <w:rsid w:val="0B743E22"/>
    <w:rsid w:val="0B887F86"/>
    <w:rsid w:val="0B897EA2"/>
    <w:rsid w:val="0BBD3D04"/>
    <w:rsid w:val="0BFD0200"/>
    <w:rsid w:val="0C29592D"/>
    <w:rsid w:val="0C2C2305"/>
    <w:rsid w:val="0C4B56D0"/>
    <w:rsid w:val="0C73581C"/>
    <w:rsid w:val="0C7E2F6B"/>
    <w:rsid w:val="0C930F7E"/>
    <w:rsid w:val="0C9E064F"/>
    <w:rsid w:val="0CAF146D"/>
    <w:rsid w:val="0CB36287"/>
    <w:rsid w:val="0CBA436B"/>
    <w:rsid w:val="0CCC39BF"/>
    <w:rsid w:val="0CD504D1"/>
    <w:rsid w:val="0CD53606"/>
    <w:rsid w:val="0CED2DBC"/>
    <w:rsid w:val="0D042712"/>
    <w:rsid w:val="0D0D0F29"/>
    <w:rsid w:val="0D1439B6"/>
    <w:rsid w:val="0D1D30B6"/>
    <w:rsid w:val="0D235307"/>
    <w:rsid w:val="0D2377B1"/>
    <w:rsid w:val="0D273B96"/>
    <w:rsid w:val="0D330978"/>
    <w:rsid w:val="0D484626"/>
    <w:rsid w:val="0D491FCF"/>
    <w:rsid w:val="0D6D1D9F"/>
    <w:rsid w:val="0D863520"/>
    <w:rsid w:val="0D970A36"/>
    <w:rsid w:val="0D9C4D64"/>
    <w:rsid w:val="0DA07D21"/>
    <w:rsid w:val="0DA9048D"/>
    <w:rsid w:val="0DC5273C"/>
    <w:rsid w:val="0DDC1C2F"/>
    <w:rsid w:val="0DDE1DBA"/>
    <w:rsid w:val="0E092B88"/>
    <w:rsid w:val="0E0F567A"/>
    <w:rsid w:val="0E883D5F"/>
    <w:rsid w:val="0E8C5CCB"/>
    <w:rsid w:val="0E8D7FB3"/>
    <w:rsid w:val="0E99334B"/>
    <w:rsid w:val="0EAB1277"/>
    <w:rsid w:val="0EDA4173"/>
    <w:rsid w:val="0F2440E0"/>
    <w:rsid w:val="0F852378"/>
    <w:rsid w:val="0F896791"/>
    <w:rsid w:val="0FC10DD7"/>
    <w:rsid w:val="0FCC5F2C"/>
    <w:rsid w:val="0FD60E0E"/>
    <w:rsid w:val="0FD61D28"/>
    <w:rsid w:val="0FE353A5"/>
    <w:rsid w:val="1013736F"/>
    <w:rsid w:val="103656CF"/>
    <w:rsid w:val="105D13C1"/>
    <w:rsid w:val="105F4410"/>
    <w:rsid w:val="106226AB"/>
    <w:rsid w:val="10777814"/>
    <w:rsid w:val="109D594B"/>
    <w:rsid w:val="10B14313"/>
    <w:rsid w:val="10B776CF"/>
    <w:rsid w:val="10B77A85"/>
    <w:rsid w:val="10DB0B79"/>
    <w:rsid w:val="10E15320"/>
    <w:rsid w:val="110F65EB"/>
    <w:rsid w:val="11212EEB"/>
    <w:rsid w:val="112C5DB7"/>
    <w:rsid w:val="1130448C"/>
    <w:rsid w:val="113126E0"/>
    <w:rsid w:val="1136212B"/>
    <w:rsid w:val="11444962"/>
    <w:rsid w:val="114617FE"/>
    <w:rsid w:val="11500243"/>
    <w:rsid w:val="115915BB"/>
    <w:rsid w:val="11595CDE"/>
    <w:rsid w:val="11835746"/>
    <w:rsid w:val="1187088E"/>
    <w:rsid w:val="11C27A9C"/>
    <w:rsid w:val="11CD67E8"/>
    <w:rsid w:val="11D972EE"/>
    <w:rsid w:val="11EA624F"/>
    <w:rsid w:val="11F77A33"/>
    <w:rsid w:val="12085C20"/>
    <w:rsid w:val="121A3C03"/>
    <w:rsid w:val="123922F2"/>
    <w:rsid w:val="1258559A"/>
    <w:rsid w:val="12625E3E"/>
    <w:rsid w:val="126803A3"/>
    <w:rsid w:val="129212FC"/>
    <w:rsid w:val="1296378D"/>
    <w:rsid w:val="12AD6F6E"/>
    <w:rsid w:val="12DB7BF6"/>
    <w:rsid w:val="12E339D7"/>
    <w:rsid w:val="12E9532A"/>
    <w:rsid w:val="12F40920"/>
    <w:rsid w:val="133F7045"/>
    <w:rsid w:val="1347637A"/>
    <w:rsid w:val="13580386"/>
    <w:rsid w:val="13626F7B"/>
    <w:rsid w:val="136D0DE7"/>
    <w:rsid w:val="13701100"/>
    <w:rsid w:val="137C5099"/>
    <w:rsid w:val="138C44BA"/>
    <w:rsid w:val="13A4433A"/>
    <w:rsid w:val="13C35F71"/>
    <w:rsid w:val="13C45EEB"/>
    <w:rsid w:val="13D8065C"/>
    <w:rsid w:val="142A7D52"/>
    <w:rsid w:val="1460351E"/>
    <w:rsid w:val="146F1C00"/>
    <w:rsid w:val="14956233"/>
    <w:rsid w:val="1498205C"/>
    <w:rsid w:val="14C0438E"/>
    <w:rsid w:val="14FD0E41"/>
    <w:rsid w:val="150C5319"/>
    <w:rsid w:val="1519413F"/>
    <w:rsid w:val="15344A8E"/>
    <w:rsid w:val="157C4BBC"/>
    <w:rsid w:val="1598452D"/>
    <w:rsid w:val="15B02B3A"/>
    <w:rsid w:val="15CB01DE"/>
    <w:rsid w:val="15E24EB8"/>
    <w:rsid w:val="15E36279"/>
    <w:rsid w:val="161F325E"/>
    <w:rsid w:val="1644295A"/>
    <w:rsid w:val="165122A1"/>
    <w:rsid w:val="16522CD9"/>
    <w:rsid w:val="165F5C50"/>
    <w:rsid w:val="16713D71"/>
    <w:rsid w:val="168D087B"/>
    <w:rsid w:val="169C6411"/>
    <w:rsid w:val="16C63BEF"/>
    <w:rsid w:val="16EB3239"/>
    <w:rsid w:val="170C14B3"/>
    <w:rsid w:val="17167425"/>
    <w:rsid w:val="173E0E43"/>
    <w:rsid w:val="176647B8"/>
    <w:rsid w:val="1768135A"/>
    <w:rsid w:val="177D428E"/>
    <w:rsid w:val="179D6C81"/>
    <w:rsid w:val="179D6DFA"/>
    <w:rsid w:val="17B72015"/>
    <w:rsid w:val="17CB4230"/>
    <w:rsid w:val="17D11AF8"/>
    <w:rsid w:val="17E04D27"/>
    <w:rsid w:val="17E21682"/>
    <w:rsid w:val="18356DAF"/>
    <w:rsid w:val="184149AC"/>
    <w:rsid w:val="187C410A"/>
    <w:rsid w:val="18B17276"/>
    <w:rsid w:val="18B805E6"/>
    <w:rsid w:val="18CB50F0"/>
    <w:rsid w:val="18FC35ED"/>
    <w:rsid w:val="19405B13"/>
    <w:rsid w:val="19523BE9"/>
    <w:rsid w:val="195D5B4F"/>
    <w:rsid w:val="1966596E"/>
    <w:rsid w:val="19784597"/>
    <w:rsid w:val="198F45DD"/>
    <w:rsid w:val="199037DE"/>
    <w:rsid w:val="19D835B3"/>
    <w:rsid w:val="19DD0D57"/>
    <w:rsid w:val="19E249D7"/>
    <w:rsid w:val="19FC404B"/>
    <w:rsid w:val="1A1F33F4"/>
    <w:rsid w:val="1A2B7BE7"/>
    <w:rsid w:val="1A30664F"/>
    <w:rsid w:val="1A3869CD"/>
    <w:rsid w:val="1A57223B"/>
    <w:rsid w:val="1A8D1687"/>
    <w:rsid w:val="1A9724C5"/>
    <w:rsid w:val="1AA26902"/>
    <w:rsid w:val="1AB00207"/>
    <w:rsid w:val="1ABD392F"/>
    <w:rsid w:val="1ABE7D37"/>
    <w:rsid w:val="1AC1475C"/>
    <w:rsid w:val="1AE52DE4"/>
    <w:rsid w:val="1AF01F23"/>
    <w:rsid w:val="1AF451D3"/>
    <w:rsid w:val="1B1B27AF"/>
    <w:rsid w:val="1B282B30"/>
    <w:rsid w:val="1B285967"/>
    <w:rsid w:val="1B2975FC"/>
    <w:rsid w:val="1B3A5C11"/>
    <w:rsid w:val="1B415D8B"/>
    <w:rsid w:val="1B4A3A42"/>
    <w:rsid w:val="1B621AAF"/>
    <w:rsid w:val="1BA53D01"/>
    <w:rsid w:val="1BB377E0"/>
    <w:rsid w:val="1BF565DF"/>
    <w:rsid w:val="1C215368"/>
    <w:rsid w:val="1C374044"/>
    <w:rsid w:val="1C496310"/>
    <w:rsid w:val="1C51422C"/>
    <w:rsid w:val="1C53677B"/>
    <w:rsid w:val="1C5D4224"/>
    <w:rsid w:val="1C730E37"/>
    <w:rsid w:val="1C785ACB"/>
    <w:rsid w:val="1C832924"/>
    <w:rsid w:val="1C856B73"/>
    <w:rsid w:val="1CA15B59"/>
    <w:rsid w:val="1CA939DD"/>
    <w:rsid w:val="1CD97C9A"/>
    <w:rsid w:val="1CFA5536"/>
    <w:rsid w:val="1D045F67"/>
    <w:rsid w:val="1D491A74"/>
    <w:rsid w:val="1D5674FC"/>
    <w:rsid w:val="1D6D1D09"/>
    <w:rsid w:val="1D6D3B96"/>
    <w:rsid w:val="1D832664"/>
    <w:rsid w:val="1DAE3C2D"/>
    <w:rsid w:val="1DCA2E25"/>
    <w:rsid w:val="1DDD1265"/>
    <w:rsid w:val="1E050206"/>
    <w:rsid w:val="1E446F7D"/>
    <w:rsid w:val="1E6F59DA"/>
    <w:rsid w:val="1E85023D"/>
    <w:rsid w:val="1E8E446E"/>
    <w:rsid w:val="1E9F2387"/>
    <w:rsid w:val="1EA36749"/>
    <w:rsid w:val="1EA73F4E"/>
    <w:rsid w:val="1EB62F37"/>
    <w:rsid w:val="1EC126ED"/>
    <w:rsid w:val="1EDE3E4D"/>
    <w:rsid w:val="1F08316A"/>
    <w:rsid w:val="1F226585"/>
    <w:rsid w:val="1F334F71"/>
    <w:rsid w:val="1F354DB1"/>
    <w:rsid w:val="1F426671"/>
    <w:rsid w:val="1F7F1019"/>
    <w:rsid w:val="1F9675F9"/>
    <w:rsid w:val="1FE13EAD"/>
    <w:rsid w:val="1FF037A6"/>
    <w:rsid w:val="20153AC6"/>
    <w:rsid w:val="202E7C5A"/>
    <w:rsid w:val="20346F74"/>
    <w:rsid w:val="20396735"/>
    <w:rsid w:val="203D358C"/>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D432AD"/>
    <w:rsid w:val="21E23CAE"/>
    <w:rsid w:val="21F525CC"/>
    <w:rsid w:val="220E12FC"/>
    <w:rsid w:val="22127EE4"/>
    <w:rsid w:val="2241486F"/>
    <w:rsid w:val="224C5E5B"/>
    <w:rsid w:val="225F2F19"/>
    <w:rsid w:val="2267746E"/>
    <w:rsid w:val="228B6942"/>
    <w:rsid w:val="22A07D5F"/>
    <w:rsid w:val="22A129F3"/>
    <w:rsid w:val="22C25D65"/>
    <w:rsid w:val="22F775D6"/>
    <w:rsid w:val="230438D3"/>
    <w:rsid w:val="235552D2"/>
    <w:rsid w:val="235D7C1E"/>
    <w:rsid w:val="236B587B"/>
    <w:rsid w:val="237960DC"/>
    <w:rsid w:val="23A15217"/>
    <w:rsid w:val="23AD60D7"/>
    <w:rsid w:val="23B23888"/>
    <w:rsid w:val="23BA4644"/>
    <w:rsid w:val="23BB07AB"/>
    <w:rsid w:val="23C26CFC"/>
    <w:rsid w:val="23C63441"/>
    <w:rsid w:val="23C914FB"/>
    <w:rsid w:val="23D275C2"/>
    <w:rsid w:val="24071708"/>
    <w:rsid w:val="240861E3"/>
    <w:rsid w:val="240A2CCE"/>
    <w:rsid w:val="240A7D4D"/>
    <w:rsid w:val="24155192"/>
    <w:rsid w:val="24370B50"/>
    <w:rsid w:val="245743B5"/>
    <w:rsid w:val="246A3258"/>
    <w:rsid w:val="246D558B"/>
    <w:rsid w:val="247221DF"/>
    <w:rsid w:val="247513E0"/>
    <w:rsid w:val="247C7F91"/>
    <w:rsid w:val="24A12AC8"/>
    <w:rsid w:val="24AD6222"/>
    <w:rsid w:val="24C6397F"/>
    <w:rsid w:val="24CC79EE"/>
    <w:rsid w:val="24CD4542"/>
    <w:rsid w:val="2523138B"/>
    <w:rsid w:val="253568E8"/>
    <w:rsid w:val="2539268F"/>
    <w:rsid w:val="253F6151"/>
    <w:rsid w:val="25487564"/>
    <w:rsid w:val="25697C46"/>
    <w:rsid w:val="256C1B5B"/>
    <w:rsid w:val="2593583B"/>
    <w:rsid w:val="25A2284A"/>
    <w:rsid w:val="25B519FD"/>
    <w:rsid w:val="25B81417"/>
    <w:rsid w:val="25BB704A"/>
    <w:rsid w:val="25F3591F"/>
    <w:rsid w:val="25FE407C"/>
    <w:rsid w:val="26071F57"/>
    <w:rsid w:val="263B466F"/>
    <w:rsid w:val="263E0EAC"/>
    <w:rsid w:val="266B722B"/>
    <w:rsid w:val="26894387"/>
    <w:rsid w:val="268E69E6"/>
    <w:rsid w:val="26BB23E6"/>
    <w:rsid w:val="26D4632B"/>
    <w:rsid w:val="27151F9C"/>
    <w:rsid w:val="27194349"/>
    <w:rsid w:val="271E24C5"/>
    <w:rsid w:val="272D7F07"/>
    <w:rsid w:val="27622244"/>
    <w:rsid w:val="27655664"/>
    <w:rsid w:val="276811E3"/>
    <w:rsid w:val="27890011"/>
    <w:rsid w:val="27E121C3"/>
    <w:rsid w:val="27FF223C"/>
    <w:rsid w:val="280704B5"/>
    <w:rsid w:val="2812613C"/>
    <w:rsid w:val="282273E5"/>
    <w:rsid w:val="283533E9"/>
    <w:rsid w:val="28374E18"/>
    <w:rsid w:val="283F33CD"/>
    <w:rsid w:val="28425FD1"/>
    <w:rsid w:val="28840AAD"/>
    <w:rsid w:val="28954ED3"/>
    <w:rsid w:val="28B52071"/>
    <w:rsid w:val="28C61782"/>
    <w:rsid w:val="28E4429B"/>
    <w:rsid w:val="28EB098E"/>
    <w:rsid w:val="29053272"/>
    <w:rsid w:val="29306795"/>
    <w:rsid w:val="29332234"/>
    <w:rsid w:val="294B5DCE"/>
    <w:rsid w:val="29532315"/>
    <w:rsid w:val="29566302"/>
    <w:rsid w:val="296563C1"/>
    <w:rsid w:val="29752DF4"/>
    <w:rsid w:val="29937C67"/>
    <w:rsid w:val="2998080E"/>
    <w:rsid w:val="29A943FB"/>
    <w:rsid w:val="29AA0412"/>
    <w:rsid w:val="29BB0CE9"/>
    <w:rsid w:val="29C15E35"/>
    <w:rsid w:val="29C36304"/>
    <w:rsid w:val="29D16DD2"/>
    <w:rsid w:val="29E7613C"/>
    <w:rsid w:val="29F15A0B"/>
    <w:rsid w:val="2A195A00"/>
    <w:rsid w:val="2A931A2E"/>
    <w:rsid w:val="2ABB0892"/>
    <w:rsid w:val="2ADA009F"/>
    <w:rsid w:val="2AEB310F"/>
    <w:rsid w:val="2AF90901"/>
    <w:rsid w:val="2B0428DA"/>
    <w:rsid w:val="2B913D0E"/>
    <w:rsid w:val="2BAA6FB4"/>
    <w:rsid w:val="2BB52FB9"/>
    <w:rsid w:val="2BBD31DA"/>
    <w:rsid w:val="2BD44CD9"/>
    <w:rsid w:val="2BD55B5A"/>
    <w:rsid w:val="2BEF516A"/>
    <w:rsid w:val="2BF96939"/>
    <w:rsid w:val="2C082D33"/>
    <w:rsid w:val="2C0B5F01"/>
    <w:rsid w:val="2C3934AF"/>
    <w:rsid w:val="2C50088B"/>
    <w:rsid w:val="2C693C27"/>
    <w:rsid w:val="2C963FFD"/>
    <w:rsid w:val="2C973F77"/>
    <w:rsid w:val="2C9D5806"/>
    <w:rsid w:val="2CA10CDD"/>
    <w:rsid w:val="2CD1434A"/>
    <w:rsid w:val="2CDE5A7A"/>
    <w:rsid w:val="2CEE6016"/>
    <w:rsid w:val="2CEF4A76"/>
    <w:rsid w:val="2CF916FA"/>
    <w:rsid w:val="2D093C9F"/>
    <w:rsid w:val="2D1B1B33"/>
    <w:rsid w:val="2D254713"/>
    <w:rsid w:val="2D2D0A11"/>
    <w:rsid w:val="2D3536B8"/>
    <w:rsid w:val="2D365434"/>
    <w:rsid w:val="2D3B7916"/>
    <w:rsid w:val="2D3C3CD7"/>
    <w:rsid w:val="2D555855"/>
    <w:rsid w:val="2D681FD2"/>
    <w:rsid w:val="2D7B1D4A"/>
    <w:rsid w:val="2D7F22A7"/>
    <w:rsid w:val="2D9109BF"/>
    <w:rsid w:val="2DB600C3"/>
    <w:rsid w:val="2DD227A7"/>
    <w:rsid w:val="2E0115DF"/>
    <w:rsid w:val="2E173F56"/>
    <w:rsid w:val="2E193B83"/>
    <w:rsid w:val="2E27571E"/>
    <w:rsid w:val="2E333031"/>
    <w:rsid w:val="2E48670E"/>
    <w:rsid w:val="2E51670B"/>
    <w:rsid w:val="2E8F279C"/>
    <w:rsid w:val="2E9A5F12"/>
    <w:rsid w:val="2EB53BBB"/>
    <w:rsid w:val="2EDF107D"/>
    <w:rsid w:val="2EE5197D"/>
    <w:rsid w:val="2F341996"/>
    <w:rsid w:val="2F3E4C01"/>
    <w:rsid w:val="2F62532D"/>
    <w:rsid w:val="2FA97745"/>
    <w:rsid w:val="2FAA0FB7"/>
    <w:rsid w:val="2FCE676B"/>
    <w:rsid w:val="2FD61C3D"/>
    <w:rsid w:val="2FEF10DB"/>
    <w:rsid w:val="300563D4"/>
    <w:rsid w:val="300C45EF"/>
    <w:rsid w:val="30280C4A"/>
    <w:rsid w:val="30497748"/>
    <w:rsid w:val="30566E0B"/>
    <w:rsid w:val="306C4308"/>
    <w:rsid w:val="307160DC"/>
    <w:rsid w:val="30B87114"/>
    <w:rsid w:val="30C27C4C"/>
    <w:rsid w:val="30EC4B0C"/>
    <w:rsid w:val="30ED594E"/>
    <w:rsid w:val="30FD564A"/>
    <w:rsid w:val="311D6372"/>
    <w:rsid w:val="312B37E3"/>
    <w:rsid w:val="313C7EEA"/>
    <w:rsid w:val="314B381C"/>
    <w:rsid w:val="31580D1D"/>
    <w:rsid w:val="31722917"/>
    <w:rsid w:val="31732017"/>
    <w:rsid w:val="317C2DC5"/>
    <w:rsid w:val="31F435B2"/>
    <w:rsid w:val="320C33A1"/>
    <w:rsid w:val="321D6C82"/>
    <w:rsid w:val="3229558C"/>
    <w:rsid w:val="323053A3"/>
    <w:rsid w:val="323D35EB"/>
    <w:rsid w:val="325A5661"/>
    <w:rsid w:val="328B3968"/>
    <w:rsid w:val="32981BBF"/>
    <w:rsid w:val="32C147F4"/>
    <w:rsid w:val="330E2DC1"/>
    <w:rsid w:val="332E0049"/>
    <w:rsid w:val="33341670"/>
    <w:rsid w:val="334F350C"/>
    <w:rsid w:val="337068FB"/>
    <w:rsid w:val="33774D25"/>
    <w:rsid w:val="33841A7F"/>
    <w:rsid w:val="33882C2C"/>
    <w:rsid w:val="33887711"/>
    <w:rsid w:val="33965837"/>
    <w:rsid w:val="33AA50E6"/>
    <w:rsid w:val="33AD62E6"/>
    <w:rsid w:val="33B43DDB"/>
    <w:rsid w:val="33B7693E"/>
    <w:rsid w:val="33D35EC0"/>
    <w:rsid w:val="33EB0406"/>
    <w:rsid w:val="33F3175F"/>
    <w:rsid w:val="340A162B"/>
    <w:rsid w:val="3421519F"/>
    <w:rsid w:val="34561EE4"/>
    <w:rsid w:val="346E51BD"/>
    <w:rsid w:val="34872233"/>
    <w:rsid w:val="348C273F"/>
    <w:rsid w:val="34942631"/>
    <w:rsid w:val="34B97FC7"/>
    <w:rsid w:val="34C1388B"/>
    <w:rsid w:val="34C31F31"/>
    <w:rsid w:val="34CD3EA1"/>
    <w:rsid w:val="34D929F4"/>
    <w:rsid w:val="34E010CD"/>
    <w:rsid w:val="34E32054"/>
    <w:rsid w:val="34FF1701"/>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170B0F"/>
    <w:rsid w:val="36246912"/>
    <w:rsid w:val="362D5ECB"/>
    <w:rsid w:val="366339B0"/>
    <w:rsid w:val="3685256B"/>
    <w:rsid w:val="369060B3"/>
    <w:rsid w:val="36BE02F7"/>
    <w:rsid w:val="36CE3A65"/>
    <w:rsid w:val="36D53214"/>
    <w:rsid w:val="36DB282E"/>
    <w:rsid w:val="36DC37C4"/>
    <w:rsid w:val="36E35B01"/>
    <w:rsid w:val="36F30336"/>
    <w:rsid w:val="3709319D"/>
    <w:rsid w:val="370D35F7"/>
    <w:rsid w:val="372B4140"/>
    <w:rsid w:val="37384D46"/>
    <w:rsid w:val="37A52A63"/>
    <w:rsid w:val="37B77F1A"/>
    <w:rsid w:val="37D45979"/>
    <w:rsid w:val="37E94D8C"/>
    <w:rsid w:val="3806257E"/>
    <w:rsid w:val="381A7F30"/>
    <w:rsid w:val="38300ACF"/>
    <w:rsid w:val="385344C1"/>
    <w:rsid w:val="38BC4993"/>
    <w:rsid w:val="38C45B8C"/>
    <w:rsid w:val="390300D0"/>
    <w:rsid w:val="3903531C"/>
    <w:rsid w:val="390F5E65"/>
    <w:rsid w:val="39315B32"/>
    <w:rsid w:val="3957396E"/>
    <w:rsid w:val="3967067A"/>
    <w:rsid w:val="39FE0119"/>
    <w:rsid w:val="3A027325"/>
    <w:rsid w:val="3A1B6795"/>
    <w:rsid w:val="3A2071EB"/>
    <w:rsid w:val="3A35011B"/>
    <w:rsid w:val="3A39104D"/>
    <w:rsid w:val="3A4726CD"/>
    <w:rsid w:val="3A481B2D"/>
    <w:rsid w:val="3A587C96"/>
    <w:rsid w:val="3A593A26"/>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E4767C"/>
    <w:rsid w:val="3D20425B"/>
    <w:rsid w:val="3D273CA1"/>
    <w:rsid w:val="3D3108FC"/>
    <w:rsid w:val="3D3F7F93"/>
    <w:rsid w:val="3D482062"/>
    <w:rsid w:val="3D4A65CE"/>
    <w:rsid w:val="3D720332"/>
    <w:rsid w:val="3D844014"/>
    <w:rsid w:val="3D8F09F2"/>
    <w:rsid w:val="3DAD6152"/>
    <w:rsid w:val="3DC13DCB"/>
    <w:rsid w:val="3DC34729"/>
    <w:rsid w:val="3DE9747B"/>
    <w:rsid w:val="3DF55008"/>
    <w:rsid w:val="3DF773A0"/>
    <w:rsid w:val="3E267F37"/>
    <w:rsid w:val="3E4A2A9B"/>
    <w:rsid w:val="3E6549B8"/>
    <w:rsid w:val="3E8D4E74"/>
    <w:rsid w:val="3E9A5304"/>
    <w:rsid w:val="3EB5213D"/>
    <w:rsid w:val="3EC46393"/>
    <w:rsid w:val="3EC864CE"/>
    <w:rsid w:val="3ECE2BEE"/>
    <w:rsid w:val="3ED20FB4"/>
    <w:rsid w:val="3ED757D1"/>
    <w:rsid w:val="3EED1AC6"/>
    <w:rsid w:val="3F365AB0"/>
    <w:rsid w:val="3F3F55BF"/>
    <w:rsid w:val="3F727917"/>
    <w:rsid w:val="3F7A7282"/>
    <w:rsid w:val="3F885031"/>
    <w:rsid w:val="3F891A44"/>
    <w:rsid w:val="3FCA54FF"/>
    <w:rsid w:val="3FE16076"/>
    <w:rsid w:val="3FF54B69"/>
    <w:rsid w:val="40053AEF"/>
    <w:rsid w:val="401943AA"/>
    <w:rsid w:val="40474563"/>
    <w:rsid w:val="404D74F4"/>
    <w:rsid w:val="40553E07"/>
    <w:rsid w:val="406F7959"/>
    <w:rsid w:val="409C2E6C"/>
    <w:rsid w:val="40B1111B"/>
    <w:rsid w:val="40CC1305"/>
    <w:rsid w:val="40D9303C"/>
    <w:rsid w:val="40D94239"/>
    <w:rsid w:val="41434BDD"/>
    <w:rsid w:val="414D2FA2"/>
    <w:rsid w:val="415A589B"/>
    <w:rsid w:val="41646889"/>
    <w:rsid w:val="418F53EB"/>
    <w:rsid w:val="419068A2"/>
    <w:rsid w:val="4191501F"/>
    <w:rsid w:val="4192041B"/>
    <w:rsid w:val="41A50E7A"/>
    <w:rsid w:val="41BC665A"/>
    <w:rsid w:val="41E25433"/>
    <w:rsid w:val="41E87BAB"/>
    <w:rsid w:val="41F93E2C"/>
    <w:rsid w:val="41FE471A"/>
    <w:rsid w:val="4208394E"/>
    <w:rsid w:val="420C05F2"/>
    <w:rsid w:val="42123249"/>
    <w:rsid w:val="42185649"/>
    <w:rsid w:val="421B5CE9"/>
    <w:rsid w:val="424E280C"/>
    <w:rsid w:val="426A5969"/>
    <w:rsid w:val="4281684C"/>
    <w:rsid w:val="42C366DD"/>
    <w:rsid w:val="42C428EB"/>
    <w:rsid w:val="431D0242"/>
    <w:rsid w:val="43734926"/>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5A757F"/>
    <w:rsid w:val="446C66FB"/>
    <w:rsid w:val="447F6DAD"/>
    <w:rsid w:val="4496142D"/>
    <w:rsid w:val="44AE0F68"/>
    <w:rsid w:val="44B70E1C"/>
    <w:rsid w:val="44C21817"/>
    <w:rsid w:val="44C864A2"/>
    <w:rsid w:val="44EE285D"/>
    <w:rsid w:val="44F47D63"/>
    <w:rsid w:val="451A1345"/>
    <w:rsid w:val="45210678"/>
    <w:rsid w:val="45365A7D"/>
    <w:rsid w:val="45432E6E"/>
    <w:rsid w:val="45502EFA"/>
    <w:rsid w:val="456A6A3D"/>
    <w:rsid w:val="456D007F"/>
    <w:rsid w:val="45715EA3"/>
    <w:rsid w:val="45732BA3"/>
    <w:rsid w:val="457814AF"/>
    <w:rsid w:val="45AA7185"/>
    <w:rsid w:val="45BB6D5F"/>
    <w:rsid w:val="45CA2C98"/>
    <w:rsid w:val="45D47576"/>
    <w:rsid w:val="45DB01BB"/>
    <w:rsid w:val="460F3D59"/>
    <w:rsid w:val="461A0474"/>
    <w:rsid w:val="463A25FA"/>
    <w:rsid w:val="463A4AB2"/>
    <w:rsid w:val="46493457"/>
    <w:rsid w:val="4664688D"/>
    <w:rsid w:val="469118B1"/>
    <w:rsid w:val="469C48FB"/>
    <w:rsid w:val="46BD3B9D"/>
    <w:rsid w:val="46C568E3"/>
    <w:rsid w:val="46DF4D26"/>
    <w:rsid w:val="46E52D55"/>
    <w:rsid w:val="46F14F25"/>
    <w:rsid w:val="46F30A2D"/>
    <w:rsid w:val="470A789B"/>
    <w:rsid w:val="47372A85"/>
    <w:rsid w:val="47652B4A"/>
    <w:rsid w:val="4787125E"/>
    <w:rsid w:val="47992A9F"/>
    <w:rsid w:val="47BA383E"/>
    <w:rsid w:val="47BF2FE6"/>
    <w:rsid w:val="47D54965"/>
    <w:rsid w:val="48342339"/>
    <w:rsid w:val="48363D2A"/>
    <w:rsid w:val="485C7AF8"/>
    <w:rsid w:val="489674F7"/>
    <w:rsid w:val="48B8274A"/>
    <w:rsid w:val="48D8063B"/>
    <w:rsid w:val="49061158"/>
    <w:rsid w:val="490802F5"/>
    <w:rsid w:val="492941E4"/>
    <w:rsid w:val="492E0D3E"/>
    <w:rsid w:val="494A7E10"/>
    <w:rsid w:val="49750A0E"/>
    <w:rsid w:val="498D699C"/>
    <w:rsid w:val="49AD07BA"/>
    <w:rsid w:val="49C76F93"/>
    <w:rsid w:val="4A0B1B0D"/>
    <w:rsid w:val="4A1E6E59"/>
    <w:rsid w:val="4A2328EA"/>
    <w:rsid w:val="4A3610D0"/>
    <w:rsid w:val="4A375916"/>
    <w:rsid w:val="4AE83388"/>
    <w:rsid w:val="4B1155F2"/>
    <w:rsid w:val="4B1552CA"/>
    <w:rsid w:val="4B18275A"/>
    <w:rsid w:val="4B1F0576"/>
    <w:rsid w:val="4B415E8C"/>
    <w:rsid w:val="4B573495"/>
    <w:rsid w:val="4B5A3F42"/>
    <w:rsid w:val="4B5E4EA7"/>
    <w:rsid w:val="4B6E6D32"/>
    <w:rsid w:val="4B7701E2"/>
    <w:rsid w:val="4B801B9C"/>
    <w:rsid w:val="4B892A61"/>
    <w:rsid w:val="4BB01A6D"/>
    <w:rsid w:val="4BBC48B1"/>
    <w:rsid w:val="4BD923A6"/>
    <w:rsid w:val="4BF72FE5"/>
    <w:rsid w:val="4C1D24E0"/>
    <w:rsid w:val="4C3318C0"/>
    <w:rsid w:val="4C3A5AD2"/>
    <w:rsid w:val="4C796DFC"/>
    <w:rsid w:val="4C806B31"/>
    <w:rsid w:val="4C821E70"/>
    <w:rsid w:val="4CBE6D04"/>
    <w:rsid w:val="4CD2257B"/>
    <w:rsid w:val="4CD4605E"/>
    <w:rsid w:val="4CDE5122"/>
    <w:rsid w:val="4CDF647F"/>
    <w:rsid w:val="4CFF494A"/>
    <w:rsid w:val="4D2A3A4D"/>
    <w:rsid w:val="4D2F699F"/>
    <w:rsid w:val="4D3442AE"/>
    <w:rsid w:val="4D3E40B3"/>
    <w:rsid w:val="4D3F2EB8"/>
    <w:rsid w:val="4D6F1420"/>
    <w:rsid w:val="4D7C34CC"/>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87EAE"/>
    <w:rsid w:val="4E7B36E9"/>
    <w:rsid w:val="4E9E6962"/>
    <w:rsid w:val="4EC17708"/>
    <w:rsid w:val="4EC9429E"/>
    <w:rsid w:val="4ED4056B"/>
    <w:rsid w:val="4ED826B7"/>
    <w:rsid w:val="4EDF251E"/>
    <w:rsid w:val="4F1D371F"/>
    <w:rsid w:val="4F22406F"/>
    <w:rsid w:val="4F334017"/>
    <w:rsid w:val="4F572D9B"/>
    <w:rsid w:val="4F624DEF"/>
    <w:rsid w:val="4F73115D"/>
    <w:rsid w:val="4F805561"/>
    <w:rsid w:val="4F891F33"/>
    <w:rsid w:val="4F8D46D4"/>
    <w:rsid w:val="4FC37AD4"/>
    <w:rsid w:val="4FE72148"/>
    <w:rsid w:val="502C581B"/>
    <w:rsid w:val="502E379C"/>
    <w:rsid w:val="50545B57"/>
    <w:rsid w:val="508D03AF"/>
    <w:rsid w:val="50A21B69"/>
    <w:rsid w:val="50DA2806"/>
    <w:rsid w:val="50E21BB2"/>
    <w:rsid w:val="50E26A6A"/>
    <w:rsid w:val="51123FD6"/>
    <w:rsid w:val="513D0782"/>
    <w:rsid w:val="51481F13"/>
    <w:rsid w:val="515A1CDE"/>
    <w:rsid w:val="516C7666"/>
    <w:rsid w:val="516E5322"/>
    <w:rsid w:val="5175467C"/>
    <w:rsid w:val="51956C95"/>
    <w:rsid w:val="519B1B13"/>
    <w:rsid w:val="51A23523"/>
    <w:rsid w:val="51B9445A"/>
    <w:rsid w:val="51C8027C"/>
    <w:rsid w:val="51CD3850"/>
    <w:rsid w:val="52005544"/>
    <w:rsid w:val="52475C76"/>
    <w:rsid w:val="5250728B"/>
    <w:rsid w:val="52582D49"/>
    <w:rsid w:val="5265133F"/>
    <w:rsid w:val="526C1D2D"/>
    <w:rsid w:val="52882208"/>
    <w:rsid w:val="528E5ED2"/>
    <w:rsid w:val="52BF14D9"/>
    <w:rsid w:val="53215DC1"/>
    <w:rsid w:val="53343024"/>
    <w:rsid w:val="534333A3"/>
    <w:rsid w:val="534D1F36"/>
    <w:rsid w:val="53553B0F"/>
    <w:rsid w:val="53A7074E"/>
    <w:rsid w:val="53D526A0"/>
    <w:rsid w:val="5424586C"/>
    <w:rsid w:val="5475210A"/>
    <w:rsid w:val="549F284E"/>
    <w:rsid w:val="54AB26BE"/>
    <w:rsid w:val="54B22687"/>
    <w:rsid w:val="54BD2E74"/>
    <w:rsid w:val="54CD1F82"/>
    <w:rsid w:val="54CD7075"/>
    <w:rsid w:val="54CE02DF"/>
    <w:rsid w:val="54FC076E"/>
    <w:rsid w:val="54FF07DA"/>
    <w:rsid w:val="554124AE"/>
    <w:rsid w:val="55457580"/>
    <w:rsid w:val="555169B9"/>
    <w:rsid w:val="555652B3"/>
    <w:rsid w:val="55622D21"/>
    <w:rsid w:val="55684148"/>
    <w:rsid w:val="557177C0"/>
    <w:rsid w:val="55855731"/>
    <w:rsid w:val="55AC63E5"/>
    <w:rsid w:val="55BD39EB"/>
    <w:rsid w:val="55D65368"/>
    <w:rsid w:val="55DA3793"/>
    <w:rsid w:val="55EE260F"/>
    <w:rsid w:val="55F354F3"/>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960862"/>
    <w:rsid w:val="57996B2C"/>
    <w:rsid w:val="57BC4C9C"/>
    <w:rsid w:val="57BD415C"/>
    <w:rsid w:val="57C253F0"/>
    <w:rsid w:val="57CC7366"/>
    <w:rsid w:val="580F1239"/>
    <w:rsid w:val="58361E7A"/>
    <w:rsid w:val="5863122E"/>
    <w:rsid w:val="586435B6"/>
    <w:rsid w:val="58643F00"/>
    <w:rsid w:val="58851A63"/>
    <w:rsid w:val="588A6AD2"/>
    <w:rsid w:val="58A16586"/>
    <w:rsid w:val="58FF4057"/>
    <w:rsid w:val="59256822"/>
    <w:rsid w:val="592B4CAC"/>
    <w:rsid w:val="59443C29"/>
    <w:rsid w:val="594A3D24"/>
    <w:rsid w:val="59563313"/>
    <w:rsid w:val="596320F5"/>
    <w:rsid w:val="59641E3E"/>
    <w:rsid w:val="596B7215"/>
    <w:rsid w:val="59864FB2"/>
    <w:rsid w:val="5993415C"/>
    <w:rsid w:val="59AE3545"/>
    <w:rsid w:val="59D25EBE"/>
    <w:rsid w:val="5A056BFD"/>
    <w:rsid w:val="5A8931E9"/>
    <w:rsid w:val="5A9B0E5E"/>
    <w:rsid w:val="5A9F4FF2"/>
    <w:rsid w:val="5AA97954"/>
    <w:rsid w:val="5AC04993"/>
    <w:rsid w:val="5AC703B1"/>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D0513F5"/>
    <w:rsid w:val="5D0C7D95"/>
    <w:rsid w:val="5D1A5393"/>
    <w:rsid w:val="5D22762C"/>
    <w:rsid w:val="5D230532"/>
    <w:rsid w:val="5D28026C"/>
    <w:rsid w:val="5D314D15"/>
    <w:rsid w:val="5D387610"/>
    <w:rsid w:val="5D4B0109"/>
    <w:rsid w:val="5D5C033B"/>
    <w:rsid w:val="5D772B95"/>
    <w:rsid w:val="5D9E2F27"/>
    <w:rsid w:val="5DD45B7B"/>
    <w:rsid w:val="5DEE16F6"/>
    <w:rsid w:val="5DF9398D"/>
    <w:rsid w:val="5E0104FB"/>
    <w:rsid w:val="5E0205F0"/>
    <w:rsid w:val="5E095FD6"/>
    <w:rsid w:val="5E3C2701"/>
    <w:rsid w:val="5E5D258D"/>
    <w:rsid w:val="5E922995"/>
    <w:rsid w:val="5E997C51"/>
    <w:rsid w:val="5EC55B64"/>
    <w:rsid w:val="5EC77638"/>
    <w:rsid w:val="5ED173BD"/>
    <w:rsid w:val="5EF20384"/>
    <w:rsid w:val="5F0C0C96"/>
    <w:rsid w:val="5F123973"/>
    <w:rsid w:val="5F25133A"/>
    <w:rsid w:val="5F2C5E3A"/>
    <w:rsid w:val="5F2E5DAC"/>
    <w:rsid w:val="5F4116A8"/>
    <w:rsid w:val="5F7F5C85"/>
    <w:rsid w:val="5F9300AA"/>
    <w:rsid w:val="5FAF3EE8"/>
    <w:rsid w:val="5FB012BB"/>
    <w:rsid w:val="5FB60FA1"/>
    <w:rsid w:val="5FB65919"/>
    <w:rsid w:val="5FB74B4B"/>
    <w:rsid w:val="5FC03764"/>
    <w:rsid w:val="5FCA37FF"/>
    <w:rsid w:val="5FCE51B0"/>
    <w:rsid w:val="5FE110AA"/>
    <w:rsid w:val="5FF955B8"/>
    <w:rsid w:val="60451A52"/>
    <w:rsid w:val="604E6B79"/>
    <w:rsid w:val="60702ED7"/>
    <w:rsid w:val="60716CB7"/>
    <w:rsid w:val="60E174E9"/>
    <w:rsid w:val="60E33CE0"/>
    <w:rsid w:val="60F11ACC"/>
    <w:rsid w:val="61245CBB"/>
    <w:rsid w:val="613F1FCD"/>
    <w:rsid w:val="61415E1E"/>
    <w:rsid w:val="614F59B8"/>
    <w:rsid w:val="616D3845"/>
    <w:rsid w:val="619706BD"/>
    <w:rsid w:val="619F3CE0"/>
    <w:rsid w:val="61E00F5E"/>
    <w:rsid w:val="61FF6957"/>
    <w:rsid w:val="62095C8A"/>
    <w:rsid w:val="621973B0"/>
    <w:rsid w:val="62323A92"/>
    <w:rsid w:val="6243605F"/>
    <w:rsid w:val="626F0DCF"/>
    <w:rsid w:val="62744805"/>
    <w:rsid w:val="628B1D94"/>
    <w:rsid w:val="62A078CC"/>
    <w:rsid w:val="62A26D46"/>
    <w:rsid w:val="62B43548"/>
    <w:rsid w:val="62D40767"/>
    <w:rsid w:val="62DF39E9"/>
    <w:rsid w:val="62F52B28"/>
    <w:rsid w:val="62FA23A2"/>
    <w:rsid w:val="633356A8"/>
    <w:rsid w:val="6336023A"/>
    <w:rsid w:val="637D28DB"/>
    <w:rsid w:val="63925297"/>
    <w:rsid w:val="63BB5339"/>
    <w:rsid w:val="63C64ED3"/>
    <w:rsid w:val="63FD232B"/>
    <w:rsid w:val="6403179D"/>
    <w:rsid w:val="64726008"/>
    <w:rsid w:val="64AD20BC"/>
    <w:rsid w:val="64E96264"/>
    <w:rsid w:val="650F0736"/>
    <w:rsid w:val="65377D1B"/>
    <w:rsid w:val="653F532E"/>
    <w:rsid w:val="65473BDD"/>
    <w:rsid w:val="65476BE1"/>
    <w:rsid w:val="654950EA"/>
    <w:rsid w:val="655728FC"/>
    <w:rsid w:val="65AB65E0"/>
    <w:rsid w:val="65BD38F1"/>
    <w:rsid w:val="65F644BD"/>
    <w:rsid w:val="66127C70"/>
    <w:rsid w:val="662A782F"/>
    <w:rsid w:val="66587F43"/>
    <w:rsid w:val="667F07BA"/>
    <w:rsid w:val="668D261D"/>
    <w:rsid w:val="66AA76F2"/>
    <w:rsid w:val="66AD6755"/>
    <w:rsid w:val="66B86AE4"/>
    <w:rsid w:val="66BD7D7E"/>
    <w:rsid w:val="66CD5F3A"/>
    <w:rsid w:val="66D3237B"/>
    <w:rsid w:val="66E71606"/>
    <w:rsid w:val="66EB1384"/>
    <w:rsid w:val="67166EC5"/>
    <w:rsid w:val="67210094"/>
    <w:rsid w:val="67336828"/>
    <w:rsid w:val="673F1301"/>
    <w:rsid w:val="67416A44"/>
    <w:rsid w:val="675E1C55"/>
    <w:rsid w:val="676A31F2"/>
    <w:rsid w:val="67712305"/>
    <w:rsid w:val="67736FEC"/>
    <w:rsid w:val="67875216"/>
    <w:rsid w:val="679867D0"/>
    <w:rsid w:val="67A54227"/>
    <w:rsid w:val="67AC1375"/>
    <w:rsid w:val="67AD0C2D"/>
    <w:rsid w:val="67E86158"/>
    <w:rsid w:val="67EC2A68"/>
    <w:rsid w:val="681F4A1B"/>
    <w:rsid w:val="684D39A5"/>
    <w:rsid w:val="685064A1"/>
    <w:rsid w:val="68592842"/>
    <w:rsid w:val="686167C2"/>
    <w:rsid w:val="686450D9"/>
    <w:rsid w:val="686D7FEE"/>
    <w:rsid w:val="687B2943"/>
    <w:rsid w:val="687B5DA7"/>
    <w:rsid w:val="68C107A0"/>
    <w:rsid w:val="691A31AB"/>
    <w:rsid w:val="691F40E4"/>
    <w:rsid w:val="693E6DB4"/>
    <w:rsid w:val="69545358"/>
    <w:rsid w:val="69645674"/>
    <w:rsid w:val="696E05C0"/>
    <w:rsid w:val="697408CC"/>
    <w:rsid w:val="697C07E8"/>
    <w:rsid w:val="698A76FD"/>
    <w:rsid w:val="69B117B7"/>
    <w:rsid w:val="69B452BD"/>
    <w:rsid w:val="69D54202"/>
    <w:rsid w:val="69DA5F5C"/>
    <w:rsid w:val="6A1000B2"/>
    <w:rsid w:val="6A5B392B"/>
    <w:rsid w:val="6A7727F9"/>
    <w:rsid w:val="6A7904B4"/>
    <w:rsid w:val="6A7F581D"/>
    <w:rsid w:val="6AAE5C4D"/>
    <w:rsid w:val="6AB56D46"/>
    <w:rsid w:val="6AB8030B"/>
    <w:rsid w:val="6AC26A45"/>
    <w:rsid w:val="6AD4602B"/>
    <w:rsid w:val="6AE63806"/>
    <w:rsid w:val="6B015D35"/>
    <w:rsid w:val="6B016E4F"/>
    <w:rsid w:val="6B200B90"/>
    <w:rsid w:val="6B220972"/>
    <w:rsid w:val="6B3F2242"/>
    <w:rsid w:val="6B474827"/>
    <w:rsid w:val="6B6E1603"/>
    <w:rsid w:val="6B7211DE"/>
    <w:rsid w:val="6B8D0C50"/>
    <w:rsid w:val="6B9168F0"/>
    <w:rsid w:val="6B9E1C99"/>
    <w:rsid w:val="6BAC63E0"/>
    <w:rsid w:val="6BD10EA4"/>
    <w:rsid w:val="6BFB72FE"/>
    <w:rsid w:val="6C193201"/>
    <w:rsid w:val="6C2B3DF0"/>
    <w:rsid w:val="6C384E9E"/>
    <w:rsid w:val="6C442B3A"/>
    <w:rsid w:val="6C504440"/>
    <w:rsid w:val="6C5E1134"/>
    <w:rsid w:val="6C621892"/>
    <w:rsid w:val="6C7411B4"/>
    <w:rsid w:val="6C7E110D"/>
    <w:rsid w:val="6C8E04D6"/>
    <w:rsid w:val="6CA2751B"/>
    <w:rsid w:val="6CB61EDC"/>
    <w:rsid w:val="6CC17E8D"/>
    <w:rsid w:val="6CD868F6"/>
    <w:rsid w:val="6CDE20BB"/>
    <w:rsid w:val="6D05385B"/>
    <w:rsid w:val="6D144035"/>
    <w:rsid w:val="6D1839B1"/>
    <w:rsid w:val="6D315983"/>
    <w:rsid w:val="6D7A37D1"/>
    <w:rsid w:val="6DC57A4B"/>
    <w:rsid w:val="6DC62FB7"/>
    <w:rsid w:val="6DD24BEB"/>
    <w:rsid w:val="6DDC7F86"/>
    <w:rsid w:val="6DF65F7C"/>
    <w:rsid w:val="6E010DEA"/>
    <w:rsid w:val="6E1216CB"/>
    <w:rsid w:val="6E1B3170"/>
    <w:rsid w:val="6E1E75D3"/>
    <w:rsid w:val="6E2C5C82"/>
    <w:rsid w:val="6E3B3401"/>
    <w:rsid w:val="6E6D45C2"/>
    <w:rsid w:val="6E85633A"/>
    <w:rsid w:val="6EA10210"/>
    <w:rsid w:val="6EC27EEA"/>
    <w:rsid w:val="6EC71C9F"/>
    <w:rsid w:val="6EE343B8"/>
    <w:rsid w:val="6EE558A8"/>
    <w:rsid w:val="6EE91537"/>
    <w:rsid w:val="6EF5535C"/>
    <w:rsid w:val="6F1116BF"/>
    <w:rsid w:val="6F2F106E"/>
    <w:rsid w:val="6F6C7A82"/>
    <w:rsid w:val="6F7B76F7"/>
    <w:rsid w:val="6FA465AA"/>
    <w:rsid w:val="6FAC71E4"/>
    <w:rsid w:val="6FCD316B"/>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2A4780"/>
    <w:rsid w:val="71335D2E"/>
    <w:rsid w:val="714009FD"/>
    <w:rsid w:val="714C61F5"/>
    <w:rsid w:val="715E244A"/>
    <w:rsid w:val="715F644C"/>
    <w:rsid w:val="71BA0C85"/>
    <w:rsid w:val="71BF0E37"/>
    <w:rsid w:val="71DB7D27"/>
    <w:rsid w:val="71ED676A"/>
    <w:rsid w:val="71F202C2"/>
    <w:rsid w:val="72890517"/>
    <w:rsid w:val="72910072"/>
    <w:rsid w:val="72B56EEF"/>
    <w:rsid w:val="72CF74E1"/>
    <w:rsid w:val="73491262"/>
    <w:rsid w:val="73746D1D"/>
    <w:rsid w:val="73797A10"/>
    <w:rsid w:val="737A3959"/>
    <w:rsid w:val="73A6011C"/>
    <w:rsid w:val="73B12ED0"/>
    <w:rsid w:val="740B0CC7"/>
    <w:rsid w:val="7413358A"/>
    <w:rsid w:val="74143667"/>
    <w:rsid w:val="741D63AD"/>
    <w:rsid w:val="743D2A83"/>
    <w:rsid w:val="745312B8"/>
    <w:rsid w:val="745430A3"/>
    <w:rsid w:val="746E42F6"/>
    <w:rsid w:val="747579BC"/>
    <w:rsid w:val="748F1DCB"/>
    <w:rsid w:val="74963132"/>
    <w:rsid w:val="74A73D01"/>
    <w:rsid w:val="74E124F8"/>
    <w:rsid w:val="74ED716B"/>
    <w:rsid w:val="74F86947"/>
    <w:rsid w:val="74FA3F1B"/>
    <w:rsid w:val="750220D2"/>
    <w:rsid w:val="750A5CA9"/>
    <w:rsid w:val="75250BC9"/>
    <w:rsid w:val="75666FB1"/>
    <w:rsid w:val="756C1133"/>
    <w:rsid w:val="7570715C"/>
    <w:rsid w:val="757A6592"/>
    <w:rsid w:val="757E70E6"/>
    <w:rsid w:val="75D937BE"/>
    <w:rsid w:val="75E609D5"/>
    <w:rsid w:val="75FC7B39"/>
    <w:rsid w:val="76277A41"/>
    <w:rsid w:val="762A3D54"/>
    <w:rsid w:val="764A4B97"/>
    <w:rsid w:val="76617C75"/>
    <w:rsid w:val="766D009F"/>
    <w:rsid w:val="767E34F8"/>
    <w:rsid w:val="76815219"/>
    <w:rsid w:val="768330F0"/>
    <w:rsid w:val="768512B9"/>
    <w:rsid w:val="768F5516"/>
    <w:rsid w:val="76A554A3"/>
    <w:rsid w:val="76C634AC"/>
    <w:rsid w:val="76ED0421"/>
    <w:rsid w:val="76FB42AC"/>
    <w:rsid w:val="771065D2"/>
    <w:rsid w:val="77510CB9"/>
    <w:rsid w:val="7765098C"/>
    <w:rsid w:val="776E2D69"/>
    <w:rsid w:val="77787755"/>
    <w:rsid w:val="778A0D23"/>
    <w:rsid w:val="77907556"/>
    <w:rsid w:val="77CB7EC5"/>
    <w:rsid w:val="77D321E0"/>
    <w:rsid w:val="77D4395D"/>
    <w:rsid w:val="781864EA"/>
    <w:rsid w:val="785943B3"/>
    <w:rsid w:val="78C54FC9"/>
    <w:rsid w:val="78E439FC"/>
    <w:rsid w:val="78E90A0F"/>
    <w:rsid w:val="79100A4F"/>
    <w:rsid w:val="791453EC"/>
    <w:rsid w:val="793F3FE9"/>
    <w:rsid w:val="794A727F"/>
    <w:rsid w:val="796A1717"/>
    <w:rsid w:val="796D27B7"/>
    <w:rsid w:val="79780691"/>
    <w:rsid w:val="79915C8C"/>
    <w:rsid w:val="799B1706"/>
    <w:rsid w:val="79A71E19"/>
    <w:rsid w:val="79D067AD"/>
    <w:rsid w:val="79ED34C6"/>
    <w:rsid w:val="7A072E1B"/>
    <w:rsid w:val="7A0F12E6"/>
    <w:rsid w:val="7A1D1F55"/>
    <w:rsid w:val="7A2206AB"/>
    <w:rsid w:val="7A396334"/>
    <w:rsid w:val="7A443267"/>
    <w:rsid w:val="7A824C3A"/>
    <w:rsid w:val="7A98061E"/>
    <w:rsid w:val="7A986565"/>
    <w:rsid w:val="7A9E3A53"/>
    <w:rsid w:val="7ACA6D85"/>
    <w:rsid w:val="7AF806A9"/>
    <w:rsid w:val="7B022868"/>
    <w:rsid w:val="7B2665AD"/>
    <w:rsid w:val="7B3103E1"/>
    <w:rsid w:val="7B38172D"/>
    <w:rsid w:val="7B3829D6"/>
    <w:rsid w:val="7B4033EF"/>
    <w:rsid w:val="7B720641"/>
    <w:rsid w:val="7B767F82"/>
    <w:rsid w:val="7B7E5459"/>
    <w:rsid w:val="7BB706E5"/>
    <w:rsid w:val="7BB8027E"/>
    <w:rsid w:val="7BC7231A"/>
    <w:rsid w:val="7BCD7EBC"/>
    <w:rsid w:val="7BDC758C"/>
    <w:rsid w:val="7BE6754B"/>
    <w:rsid w:val="7BEA7F06"/>
    <w:rsid w:val="7BEB15BF"/>
    <w:rsid w:val="7BFC18CE"/>
    <w:rsid w:val="7C017DA1"/>
    <w:rsid w:val="7C1576DC"/>
    <w:rsid w:val="7C2C4C5B"/>
    <w:rsid w:val="7C3C2092"/>
    <w:rsid w:val="7C461BA7"/>
    <w:rsid w:val="7C527EC3"/>
    <w:rsid w:val="7C6F7A0C"/>
    <w:rsid w:val="7C730D95"/>
    <w:rsid w:val="7C811ABB"/>
    <w:rsid w:val="7C817E4A"/>
    <w:rsid w:val="7C862D75"/>
    <w:rsid w:val="7CA36CB3"/>
    <w:rsid w:val="7CB550D4"/>
    <w:rsid w:val="7CC93728"/>
    <w:rsid w:val="7CD959BA"/>
    <w:rsid w:val="7CF22194"/>
    <w:rsid w:val="7CFC61C6"/>
    <w:rsid w:val="7D0A7C90"/>
    <w:rsid w:val="7D32431E"/>
    <w:rsid w:val="7D447791"/>
    <w:rsid w:val="7D564633"/>
    <w:rsid w:val="7D6657C1"/>
    <w:rsid w:val="7D6809D1"/>
    <w:rsid w:val="7D6E2130"/>
    <w:rsid w:val="7D6E5376"/>
    <w:rsid w:val="7D7379AB"/>
    <w:rsid w:val="7D8A07EE"/>
    <w:rsid w:val="7D9E0355"/>
    <w:rsid w:val="7DB4487B"/>
    <w:rsid w:val="7DC51FB6"/>
    <w:rsid w:val="7DE03C2C"/>
    <w:rsid w:val="7E3C48CF"/>
    <w:rsid w:val="7E436899"/>
    <w:rsid w:val="7E43770C"/>
    <w:rsid w:val="7E463C10"/>
    <w:rsid w:val="7E620867"/>
    <w:rsid w:val="7E6B77EA"/>
    <w:rsid w:val="7E884572"/>
    <w:rsid w:val="7E8B4C25"/>
    <w:rsid w:val="7E93406C"/>
    <w:rsid w:val="7EB24392"/>
    <w:rsid w:val="7EB34C68"/>
    <w:rsid w:val="7EB81E19"/>
    <w:rsid w:val="7EBE6A21"/>
    <w:rsid w:val="7EC218D0"/>
    <w:rsid w:val="7EC925F8"/>
    <w:rsid w:val="7ECE45BD"/>
    <w:rsid w:val="7EE34D80"/>
    <w:rsid w:val="7EEF34CE"/>
    <w:rsid w:val="7EFC093A"/>
    <w:rsid w:val="7EFF2BDC"/>
    <w:rsid w:val="7F2315C3"/>
    <w:rsid w:val="7F423106"/>
    <w:rsid w:val="7F72403E"/>
    <w:rsid w:val="7F734F41"/>
    <w:rsid w:val="7F7B1610"/>
    <w:rsid w:val="7F8E1577"/>
    <w:rsid w:val="7F8E3AE8"/>
    <w:rsid w:val="7F975A36"/>
    <w:rsid w:val="7F9C08F1"/>
    <w:rsid w:val="7FA44F86"/>
    <w:rsid w:val="7FE01758"/>
    <w:rsid w:val="7FFE0C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2"/>
    <w:next w:val="1"/>
    <w:qFormat/>
    <w:uiPriority w:val="0"/>
    <w:pPr>
      <w:tabs>
        <w:tab w:val="left" w:pos="576"/>
        <w:tab w:val="clear" w:pos="432"/>
      </w:tabs>
      <w:spacing w:before="240" w:after="240"/>
      <w:ind w:left="578" w:hanging="578"/>
      <w:outlineLvl w:val="1"/>
    </w:pPr>
    <w:rPr>
      <w:rFonts w:cs="Arial"/>
      <w:bCs/>
      <w:iCs/>
      <w:sz w:val="24"/>
      <w:szCs w:val="28"/>
      <w:lang w:val="en-US"/>
    </w:rPr>
  </w:style>
  <w:style w:type="paragraph" w:styleId="4">
    <w:name w:val="heading 3"/>
    <w:basedOn w:val="3"/>
    <w:next w:val="1"/>
    <w:qFormat/>
    <w:uiPriority w:val="0"/>
    <w:pPr>
      <w:tabs>
        <w:tab w:val="left" w:pos="720"/>
        <w:tab w:val="clear" w:pos="576"/>
      </w:tabs>
      <w:spacing w:after="60"/>
      <w:ind w:left="720" w:hanging="720"/>
      <w:outlineLvl w:val="2"/>
    </w:pPr>
    <w:rPr>
      <w:b/>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8"/>
    <w:qFormat/>
    <w:uiPriority w:val="0"/>
    <w:rPr>
      <w:b/>
      <w:bCs/>
    </w:rPr>
  </w:style>
  <w:style w:type="paragraph" w:styleId="14">
    <w:name w:val="List Bullet"/>
    <w:basedOn w:val="15"/>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5">
    <w:name w:val="Body Text"/>
    <w:basedOn w:val="1"/>
    <w:link w:val="101"/>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4"/>
    <w:unhideWhenUsed/>
    <w:qFormat/>
    <w:uiPriority w:val="0"/>
  </w:style>
  <w:style w:type="paragraph" w:styleId="18">
    <w:name w:val="Body Text Indent"/>
    <w:basedOn w:val="1"/>
    <w:qFormat/>
    <w:uiPriority w:val="0"/>
    <w:pPr>
      <w:ind w:left="283"/>
    </w:pPr>
  </w:style>
  <w:style w:type="paragraph" w:styleId="19">
    <w:name w:val="Balloon Text"/>
    <w:basedOn w:val="1"/>
    <w:link w:val="37"/>
    <w:unhideWhenUsed/>
    <w:qFormat/>
    <w:uiPriority w:val="99"/>
    <w:pPr>
      <w:spacing w:after="0"/>
    </w:pPr>
    <w:rPr>
      <w:rFonts w:ascii="Tahoma" w:hAnsi="Tahoma" w:cs="Tahoma"/>
      <w:sz w:val="16"/>
      <w:szCs w:val="16"/>
    </w:rPr>
  </w:style>
  <w:style w:type="paragraph" w:styleId="20">
    <w:name w:val="footer"/>
    <w:basedOn w:val="1"/>
    <w:link w:val="58"/>
    <w:unhideWhenUsed/>
    <w:qFormat/>
    <w:uiPriority w:val="99"/>
    <w:pPr>
      <w:tabs>
        <w:tab w:val="center" w:pos="4513"/>
        <w:tab w:val="right" w:pos="9026"/>
      </w:tabs>
    </w:pPr>
  </w:style>
  <w:style w:type="paragraph" w:styleId="21">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7"/>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page number"/>
    <w:basedOn w:val="29"/>
    <w:qFormat/>
    <w:uiPriority w:val="0"/>
  </w:style>
  <w:style w:type="character" w:styleId="32">
    <w:name w:val="FollowedHyperlink"/>
    <w:basedOn w:val="29"/>
    <w:qFormat/>
    <w:uiPriority w:val="0"/>
    <w:rPr>
      <w:color w:val="800080"/>
      <w:u w:val="single"/>
    </w:rPr>
  </w:style>
  <w:style w:type="character" w:styleId="33">
    <w:name w:val="Emphasis"/>
    <w:basedOn w:val="29"/>
    <w:qFormat/>
    <w:uiPriority w:val="0"/>
    <w:rPr>
      <w:i/>
      <w:iCs/>
    </w:rPr>
  </w:style>
  <w:style w:type="character" w:styleId="34">
    <w:name w:val="Hyperlink"/>
    <w:basedOn w:val="29"/>
    <w:unhideWhenUsed/>
    <w:qFormat/>
    <w:uiPriority w:val="99"/>
    <w:rPr>
      <w:color w:val="0000FF"/>
      <w:u w:val="single"/>
    </w:rPr>
  </w:style>
  <w:style w:type="character" w:styleId="35">
    <w:name w:val="annotation reference"/>
    <w:basedOn w:val="29"/>
    <w:unhideWhenUsed/>
    <w:qFormat/>
    <w:uiPriority w:val="0"/>
    <w:rPr>
      <w:sz w:val="16"/>
      <w:szCs w:val="16"/>
    </w:rPr>
  </w:style>
  <w:style w:type="character" w:styleId="36">
    <w:name w:val="footnote reference"/>
    <w:basedOn w:val="29"/>
    <w:unhideWhenUsed/>
    <w:qFormat/>
    <w:uiPriority w:val="99"/>
    <w:rPr>
      <w:vertAlign w:val="superscript"/>
    </w:rPr>
  </w:style>
  <w:style w:type="character" w:customStyle="1" w:styleId="37">
    <w:name w:val="批注框文本 Char"/>
    <w:basedOn w:val="29"/>
    <w:link w:val="19"/>
    <w:semiHidden/>
    <w:qFormat/>
    <w:uiPriority w:val="99"/>
    <w:rPr>
      <w:rFonts w:ascii="Tahoma" w:hAnsi="Tahoma" w:eastAsia="Times New Roman" w:cs="Tahoma"/>
      <w:sz w:val="16"/>
      <w:szCs w:val="16"/>
      <w:lang w:val="en-GB"/>
    </w:rPr>
  </w:style>
  <w:style w:type="character" w:customStyle="1" w:styleId="38">
    <w:name w:val="题注 Char"/>
    <w:basedOn w:val="29"/>
    <w:link w:val="13"/>
    <w:qFormat/>
    <w:uiPriority w:val="0"/>
    <w:rPr>
      <w:b/>
      <w:bCs/>
      <w:lang w:val="en-GB" w:eastAsia="en-US" w:bidi="ar-SA"/>
    </w:rPr>
  </w:style>
  <w:style w:type="character" w:customStyle="1" w:styleId="39">
    <w:name w:val="B1 (文字)"/>
    <w:basedOn w:val="29"/>
    <w:qFormat/>
    <w:uiPriority w:val="0"/>
    <w:rPr>
      <w:rFonts w:eastAsia="Times New Roman"/>
    </w:rPr>
  </w:style>
  <w:style w:type="character" w:customStyle="1" w:styleId="40">
    <w:name w:val="样式 正文缩进d + 首行缩进:  2 字符 段前: 0.35 行 Char"/>
    <w:basedOn w:val="29"/>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9"/>
    <w:link w:val="2"/>
    <w:qFormat/>
    <w:uiPriority w:val="0"/>
    <w:rPr>
      <w:rFonts w:ascii="Arial" w:hAnsi="Arial" w:eastAsia="宋体"/>
      <w:sz w:val="28"/>
      <w:szCs w:val="22"/>
      <w:lang w:val="en-GB"/>
    </w:rPr>
  </w:style>
  <w:style w:type="character" w:customStyle="1" w:styleId="43">
    <w:name w:val="标题 4 Char"/>
    <w:basedOn w:val="29"/>
    <w:link w:val="5"/>
    <w:qFormat/>
    <w:uiPriority w:val="0"/>
    <w:rPr>
      <w:rFonts w:ascii="Times New Roman" w:hAnsi="Times New Roman" w:eastAsia="Times New Roman"/>
      <w:b/>
      <w:bCs/>
      <w:sz w:val="28"/>
      <w:szCs w:val="28"/>
      <w:lang w:val="en-GB" w:eastAsia="en-US"/>
    </w:rPr>
  </w:style>
  <w:style w:type="character" w:customStyle="1" w:styleId="44">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9"/>
    <w:link w:val="9"/>
    <w:qFormat/>
    <w:uiPriority w:val="0"/>
    <w:rPr>
      <w:rFonts w:ascii="Arial" w:hAnsi="Arial" w:eastAsia="宋体"/>
      <w:kern w:val="2"/>
      <w:sz w:val="21"/>
      <w:szCs w:val="24"/>
    </w:rPr>
  </w:style>
  <w:style w:type="character" w:customStyle="1" w:styleId="48">
    <w:name w:val="TAL Char"/>
    <w:basedOn w:val="29"/>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9"/>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2">
    <w:name w:val="页眉 Char"/>
    <w:basedOn w:val="29"/>
    <w:link w:val="21"/>
    <w:qFormat/>
    <w:uiPriority w:val="0"/>
    <w:rPr>
      <w:rFonts w:ascii="Arial" w:hAnsi="Arial" w:eastAsia="Times New Roman"/>
      <w:b/>
      <w:sz w:val="18"/>
      <w:lang w:val="en-US" w:eastAsia="en-US" w:bidi="ar-SA"/>
    </w:rPr>
  </w:style>
  <w:style w:type="character" w:customStyle="1" w:styleId="53">
    <w:name w:val="标题 9 Char"/>
    <w:basedOn w:val="29"/>
    <w:link w:val="11"/>
    <w:qFormat/>
    <w:uiPriority w:val="0"/>
    <w:rPr>
      <w:rFonts w:ascii="Arial" w:hAnsi="Arial" w:eastAsia="宋体"/>
      <w:kern w:val="2"/>
      <w:sz w:val="21"/>
      <w:szCs w:val="24"/>
    </w:rPr>
  </w:style>
  <w:style w:type="character" w:customStyle="1" w:styleId="54">
    <w:name w:val="Doc-title Char"/>
    <w:basedOn w:val="29"/>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26"/>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9"/>
    <w:link w:val="20"/>
    <w:qFormat/>
    <w:uiPriority w:val="99"/>
    <w:rPr>
      <w:rFonts w:ascii="Times New Roman" w:hAnsi="Times New Roman" w:eastAsia="Times New Roman"/>
      <w:lang w:val="en-GB" w:eastAsia="en-US"/>
    </w:rPr>
  </w:style>
  <w:style w:type="character" w:customStyle="1" w:styleId="59">
    <w:name w:val="Doc-text2 Char"/>
    <w:basedOn w:val="29"/>
    <w:link w:val="56"/>
    <w:qFormat/>
    <w:uiPriority w:val="0"/>
    <w:rPr>
      <w:rFonts w:ascii="Arial" w:hAnsi="Arial" w:eastAsia="MS Mincho"/>
      <w:szCs w:val="24"/>
      <w:lang w:val="en-GB" w:eastAsia="en-GB" w:bidi="ar-SA"/>
    </w:rPr>
  </w:style>
  <w:style w:type="character" w:customStyle="1" w:styleId="60">
    <w:name w:val="B1 Char1"/>
    <w:basedOn w:val="29"/>
    <w:link w:val="61"/>
    <w:qFormat/>
    <w:uiPriority w:val="0"/>
    <w:rPr>
      <w:rFonts w:eastAsia="MS Mincho"/>
      <w:lang w:val="en-GB" w:eastAsia="en-US" w:bidi="ar-SA"/>
    </w:rPr>
  </w:style>
  <w:style w:type="paragraph" w:customStyle="1" w:styleId="61">
    <w:name w:val="B1"/>
    <w:basedOn w:val="23"/>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9"/>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9"/>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29"/>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29"/>
    <w:qFormat/>
    <w:uiPriority w:val="0"/>
    <w:rPr>
      <w:lang w:val="en-GB" w:eastAsia="en-US" w:bidi="ar-SA"/>
    </w:rPr>
  </w:style>
  <w:style w:type="character" w:customStyle="1" w:styleId="73">
    <w:name w:val="B1 Char"/>
    <w:basedOn w:val="29"/>
    <w:qFormat/>
    <w:uiPriority w:val="0"/>
    <w:rPr>
      <w:rFonts w:ascii="Times New Roman" w:hAnsi="Times New Roman"/>
      <w:lang w:val="en-GB" w:eastAsia="en-US"/>
    </w:rPr>
  </w:style>
  <w:style w:type="character" w:customStyle="1" w:styleId="74">
    <w:name w:val="PL Char"/>
    <w:basedOn w:val="29"/>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29"/>
    <w:semiHidden/>
    <w:qFormat/>
    <w:uiPriority w:val="99"/>
    <w:rPr>
      <w:color w:val="808080"/>
    </w:rPr>
  </w:style>
  <w:style w:type="character" w:customStyle="1" w:styleId="78">
    <w:name w:val="MTEquationSection"/>
    <w:basedOn w:val="29"/>
    <w:qFormat/>
    <w:uiPriority w:val="0"/>
    <w:rPr>
      <w:rFonts w:cs="Arial"/>
      <w:bCs/>
      <w:vanish/>
      <w:color w:val="FF0000"/>
      <w:sz w:val="28"/>
      <w:szCs w:val="28"/>
      <w:lang w:eastAsia="zh-CN"/>
    </w:rPr>
  </w:style>
  <w:style w:type="character" w:customStyle="1" w:styleId="79">
    <w:name w:val="MTDisplayEquation Char"/>
    <w:basedOn w:val="29"/>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9"/>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9"/>
    <w:link w:val="15"/>
    <w:qFormat/>
    <w:uiPriority w:val="0"/>
    <w:rPr>
      <w:rFonts w:eastAsia="MS Mincho"/>
      <w:lang w:val="en-GB" w:eastAsia="en-US"/>
    </w:rPr>
  </w:style>
  <w:style w:type="paragraph" w:customStyle="1" w:styleId="102">
    <w:name w:val="List Paragraph2"/>
    <w:basedOn w:val="1"/>
    <w:qFormat/>
    <w:uiPriority w:val="99"/>
    <w:pPr>
      <w:ind w:firstLine="420" w:firstLineChars="200"/>
    </w:pPr>
  </w:style>
  <w:style w:type="paragraph" w:customStyle="1" w:styleId="103">
    <w:name w:val="列出段落2"/>
    <w:basedOn w:val="1"/>
    <w:unhideWhenUsed/>
    <w:qFormat/>
    <w:uiPriority w:val="99"/>
    <w:pPr>
      <w:ind w:left="720"/>
      <w:contextualSpacing/>
    </w:pPr>
  </w:style>
  <w:style w:type="paragraph" w:customStyle="1" w:styleId="104">
    <w:name w:val="列出段落3"/>
    <w:basedOn w:val="1"/>
    <w:qFormat/>
    <w:uiPriority w:val="99"/>
    <w:pPr>
      <w:ind w:firstLine="420" w:firstLineChars="200"/>
    </w:pPr>
  </w:style>
  <w:style w:type="paragraph" w:customStyle="1" w:styleId="105">
    <w:name w:val="列出段落4"/>
    <w:basedOn w:val="1"/>
    <w:qFormat/>
    <w:uiPriority w:val="34"/>
    <w:pPr>
      <w:ind w:firstLine="420" w:firstLineChars="200"/>
    </w:pPr>
  </w:style>
  <w:style w:type="paragraph" w:customStyle="1" w:styleId="106">
    <w:name w:val="列出段落5"/>
    <w:basedOn w:val="1"/>
    <w:qFormat/>
    <w:uiPriority w:val="99"/>
    <w:pPr>
      <w:ind w:firstLine="420" w:firstLineChars="200"/>
    </w:pPr>
  </w:style>
  <w:style w:type="paragraph" w:customStyle="1" w:styleId="107">
    <w:name w:val="References"/>
    <w:basedOn w:val="1"/>
    <w:qFormat/>
    <w:uiPriority w:val="0"/>
    <w:pPr>
      <w:numPr>
        <w:ilvl w:val="0"/>
        <w:numId w:val="2"/>
      </w:numPr>
      <w:overflowPunct/>
      <w:adjustRightInd/>
      <w:spacing w:after="60"/>
      <w:textAlignment w:val="auto"/>
    </w:pPr>
    <w:rPr>
      <w:rFonts w:eastAsia="宋体"/>
      <w:szCs w:val="16"/>
      <w:lang w:val="en-US"/>
    </w:rPr>
  </w:style>
  <w:style w:type="paragraph" w:customStyle="1" w:styleId="108">
    <w:name w:val="List Paragraph3"/>
    <w:basedOn w:val="1"/>
    <w:qFormat/>
    <w:uiPriority w:val="34"/>
    <w:pPr>
      <w:ind w:left="840" w:leftChars="400"/>
    </w:pPr>
  </w:style>
  <w:style w:type="paragraph" w:customStyle="1" w:styleId="109">
    <w:name w:val="List Paragraph31"/>
    <w:basedOn w:val="1"/>
    <w:qFormat/>
    <w:uiPriority w:val="0"/>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110">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BDA6B-D2CE-4CB5-9895-62690CA4E23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1522</Words>
  <Characters>8680</Characters>
  <Lines>72</Lines>
  <Paragraphs>20</Paragraphs>
  <TotalTime>7</TotalTime>
  <ScaleCrop>false</ScaleCrop>
  <LinksUpToDate>false</LinksUpToDate>
  <CharactersWithSpaces>10182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2021-06-05T16:46:00Z</dcterms:created>
  <dc:creator>ZTE</dc:creator>
  <cp:lastModifiedBy>ZTE-Xianghui Han</cp:lastModifiedBy>
  <cp:lastPrinted>2011-10-28T07:16:00Z</cp:lastPrinted>
  <dcterms:modified xsi:type="dcterms:W3CDTF">2021-06-07T01:09:01Z</dcterms:modified>
  <dc:title>Views on WID scope for Rel-17 NR coverage enhancement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